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480E2A">
        <w:rPr>
          <w:rFonts w:cs="Tahoma"/>
          <w:b/>
          <w:sz w:val="28"/>
          <w:szCs w:val="28"/>
        </w:rPr>
        <w:t>Seguimiento administrativo al cobro de tasas de regulación, sanciones y multas impuestas por la AE</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0EE6F83A" wp14:editId="4DCD84A3">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DA579C" w:rsidRDefault="00DA579C"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DA579C" w:rsidRPr="001B27B2" w:rsidRDefault="00DA579C"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DA579C" w:rsidRDefault="00DA579C"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A579C"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DA579C">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DA579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DA579C"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610B9C">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4</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6</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2</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2D6550" w:rsidP="00EA1381">
            <w:pPr>
              <w:jc w:val="center"/>
              <w:rPr>
                <w:rFonts w:ascii="Arial" w:hAnsi="Arial" w:cs="Arial"/>
                <w:color w:val="000000"/>
              </w:rPr>
            </w:pPr>
            <w:r>
              <w:rPr>
                <w:rFonts w:ascii="Arial" w:hAnsi="Arial" w:cs="Arial"/>
                <w:color w:val="000000"/>
              </w:rPr>
              <w:t>0</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2D6550" w:rsidP="00A02942">
            <w:pPr>
              <w:jc w:val="center"/>
              <w:rPr>
                <w:rFonts w:ascii="Arial" w:hAnsi="Arial" w:cs="Arial"/>
                <w:color w:val="000000"/>
              </w:rPr>
            </w:pPr>
            <w:r>
              <w:rPr>
                <w:rFonts w:ascii="Arial" w:hAnsi="Arial" w:cs="Arial"/>
                <w:color w:val="000000"/>
              </w:rPr>
              <w:t>4</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480E2A">
            <w:pPr>
              <w:jc w:val="center"/>
              <w:rPr>
                <w:rFonts w:ascii="Arial" w:hAnsi="Arial" w:cs="Arial"/>
                <w:b/>
                <w:color w:val="000000"/>
              </w:rPr>
            </w:pPr>
            <w:r w:rsidRPr="00EA1381">
              <w:rPr>
                <w:rFonts w:ascii="Arial" w:hAnsi="Arial" w:cs="Arial"/>
                <w:b/>
                <w:color w:val="000000"/>
              </w:rPr>
              <w:t>AE-RPA-</w:t>
            </w:r>
            <w:proofErr w:type="spellStart"/>
            <w:r w:rsidRPr="00EA1381">
              <w:rPr>
                <w:rFonts w:ascii="Arial" w:hAnsi="Arial" w:cs="Arial"/>
                <w:b/>
                <w:color w:val="000000"/>
              </w:rPr>
              <w:t>D</w:t>
            </w:r>
            <w:r w:rsidR="00480E2A">
              <w:rPr>
                <w:rFonts w:ascii="Arial" w:hAnsi="Arial" w:cs="Arial"/>
                <w:b/>
                <w:color w:val="000000"/>
              </w:rPr>
              <w:t>AF</w:t>
            </w:r>
            <w:proofErr w:type="spellEnd"/>
            <w:r w:rsidRPr="00EA1381">
              <w:rPr>
                <w:rFonts w:ascii="Arial" w:hAnsi="Arial" w:cs="Arial"/>
                <w:b/>
                <w:color w:val="000000"/>
              </w:rPr>
              <w:t xml:space="preserve"> N° 0</w:t>
            </w:r>
            <w:r w:rsidR="000D4A82">
              <w:rPr>
                <w:rFonts w:ascii="Arial" w:hAnsi="Arial" w:cs="Arial"/>
                <w:b/>
                <w:color w:val="000000"/>
              </w:rPr>
              <w:t>3</w:t>
            </w:r>
            <w:r w:rsidR="00480E2A">
              <w:rPr>
                <w:rFonts w:ascii="Arial" w:hAnsi="Arial" w:cs="Arial"/>
                <w:b/>
                <w:color w:val="000000"/>
              </w:rPr>
              <w:t>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480E2A">
              <w:rPr>
                <w:rFonts w:ascii="Arial" w:hAnsi="Arial" w:cs="Arial"/>
                <w:b/>
                <w:bCs/>
                <w:i/>
                <w:iCs/>
                <w:color w:val="000000"/>
                <w:sz w:val="18"/>
                <w:szCs w:val="18"/>
              </w:rPr>
              <w:t>Seguimiento administrativo al cobro de tasas de regulación, sanciones y multas impuestas por la AE</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480E2A">
            <w:pPr>
              <w:rPr>
                <w:rFonts w:ascii="Arial" w:hAnsi="Arial" w:cs="Arial"/>
                <w:bCs/>
                <w:i/>
                <w:iCs/>
                <w:color w:val="000000"/>
              </w:rPr>
            </w:pPr>
            <w:r w:rsidRPr="000C47CD">
              <w:rPr>
                <w:rFonts w:ascii="Arial" w:hAnsi="Arial" w:cs="Arial"/>
                <w:bCs/>
                <w:i/>
                <w:iCs/>
                <w:color w:val="000000"/>
              </w:rPr>
              <w:t>Bs</w:t>
            </w:r>
            <w:r w:rsidR="00480E2A">
              <w:rPr>
                <w:rFonts w:ascii="Arial" w:hAnsi="Arial" w:cs="Arial"/>
                <w:bCs/>
                <w:i/>
                <w:iCs/>
                <w:color w:val="000000"/>
              </w:rPr>
              <w:t>9</w:t>
            </w:r>
            <w:r w:rsidRPr="000C47CD">
              <w:rPr>
                <w:rFonts w:ascii="Arial" w:hAnsi="Arial" w:cs="Arial"/>
                <w:bCs/>
                <w:i/>
                <w:iCs/>
                <w:color w:val="000000"/>
              </w:rPr>
              <w:t>.</w:t>
            </w:r>
            <w:r w:rsidR="00480E2A">
              <w:rPr>
                <w:rFonts w:ascii="Arial" w:hAnsi="Arial" w:cs="Arial"/>
                <w:bCs/>
                <w:i/>
                <w:iCs/>
                <w:color w:val="000000"/>
              </w:rPr>
              <w:t>503</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20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5359B6">
        <w:trPr>
          <w:trHeight w:val="8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480E2A" w:rsidP="00A40066">
            <w:pPr>
              <w:jc w:val="center"/>
              <w:rPr>
                <w:rFonts w:ascii="Arial" w:hAnsi="Arial" w:cs="Arial"/>
                <w:color w:val="000000"/>
              </w:rPr>
            </w:pPr>
            <w:r>
              <w:rPr>
                <w:rFonts w:ascii="Arial" w:hAnsi="Arial" w:cs="Arial"/>
                <w:color w:val="000000"/>
              </w:rPr>
              <w:t>17</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480E2A" w:rsidP="00A40066">
            <w:pPr>
              <w:jc w:val="center"/>
              <w:rPr>
                <w:rFonts w:ascii="Arial" w:hAnsi="Arial" w:cs="Arial"/>
                <w:color w:val="000000"/>
              </w:rPr>
            </w:pPr>
            <w:r>
              <w:rPr>
                <w:rFonts w:ascii="Arial" w:hAnsi="Arial" w:cs="Arial"/>
                <w:color w:val="000000"/>
              </w:rPr>
              <w:t>23</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EC07D4">
            <w:pPr>
              <w:jc w:val="center"/>
              <w:rPr>
                <w:rFonts w:ascii="Arial" w:hAnsi="Arial" w:cs="Arial"/>
                <w:color w:val="000000"/>
              </w:rPr>
            </w:pPr>
            <w:r>
              <w:rPr>
                <w:rFonts w:ascii="Arial" w:hAnsi="Arial" w:cs="Arial"/>
                <w:color w:val="000000"/>
              </w:rPr>
              <w:t>09</w:t>
            </w:r>
            <w:r w:rsidR="006C0106">
              <w:rPr>
                <w:rFonts w:ascii="Arial" w:hAnsi="Arial" w:cs="Arial"/>
                <w:color w:val="000000"/>
              </w:rPr>
              <w:t>:</w:t>
            </w:r>
            <w:r w:rsidR="00EC07D4">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480E2A" w:rsidP="00A40066">
            <w:pPr>
              <w:jc w:val="center"/>
              <w:rPr>
                <w:rFonts w:ascii="Arial" w:hAnsi="Arial" w:cs="Arial"/>
                <w:color w:val="000000"/>
              </w:rPr>
            </w:pPr>
            <w:r>
              <w:rPr>
                <w:rFonts w:ascii="Arial" w:hAnsi="Arial" w:cs="Arial"/>
                <w:color w:val="000000"/>
              </w:rPr>
              <w:t>23</w:t>
            </w:r>
            <w:r w:rsidR="00500AA9">
              <w:rPr>
                <w:rFonts w:ascii="Arial" w:hAnsi="Arial" w:cs="Arial"/>
                <w:color w:val="000000"/>
              </w:rPr>
              <w:t>/0</w:t>
            </w:r>
            <w:r w:rsidR="000D4A82">
              <w:rPr>
                <w:rFonts w:ascii="Arial" w:hAnsi="Arial" w:cs="Arial"/>
                <w:color w:val="000000"/>
              </w:rPr>
              <w:t>5</w:t>
            </w:r>
            <w:r w:rsidR="00500AA9">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0D4A82">
            <w:pPr>
              <w:jc w:val="center"/>
              <w:rPr>
                <w:rFonts w:ascii="Arial" w:hAnsi="Arial" w:cs="Arial"/>
                <w:color w:val="000000"/>
              </w:rPr>
            </w:pPr>
            <w:r>
              <w:rPr>
                <w:rFonts w:ascii="Arial" w:hAnsi="Arial" w:cs="Arial"/>
                <w:color w:val="000000"/>
              </w:rPr>
              <w:t>1</w:t>
            </w:r>
            <w:r w:rsidR="000D4A82">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480E2A" w:rsidP="00A40066">
            <w:pPr>
              <w:jc w:val="center"/>
              <w:rPr>
                <w:rFonts w:ascii="Arial" w:hAnsi="Arial" w:cs="Arial"/>
                <w:color w:val="000000"/>
              </w:rPr>
            </w:pPr>
            <w:r>
              <w:rPr>
                <w:rFonts w:ascii="Arial" w:hAnsi="Arial" w:cs="Arial"/>
                <w:color w:val="000000"/>
              </w:rPr>
              <w:t>24</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480E2A" w:rsidP="00A40066">
            <w:pPr>
              <w:jc w:val="center"/>
              <w:rPr>
                <w:rFonts w:ascii="Arial" w:hAnsi="Arial" w:cs="Arial"/>
                <w:color w:val="000000"/>
              </w:rPr>
            </w:pPr>
            <w:r>
              <w:rPr>
                <w:rFonts w:ascii="Arial" w:hAnsi="Arial" w:cs="Arial"/>
                <w:color w:val="000000"/>
              </w:rPr>
              <w:t>24</w:t>
            </w:r>
            <w:r w:rsidR="006C0106">
              <w:rPr>
                <w:rFonts w:ascii="Arial" w:hAnsi="Arial" w:cs="Arial"/>
                <w:color w:val="000000"/>
              </w:rPr>
              <w:t>/0</w:t>
            </w:r>
            <w:r w:rsidR="000D4A82">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480E2A" w:rsidP="005359B6">
            <w:pPr>
              <w:jc w:val="center"/>
              <w:rPr>
                <w:rFonts w:ascii="Arial" w:hAnsi="Arial" w:cs="Arial"/>
                <w:color w:val="000000"/>
              </w:rPr>
            </w:pPr>
            <w:r>
              <w:rPr>
                <w:rFonts w:ascii="Arial" w:hAnsi="Arial" w:cs="Arial"/>
                <w:color w:val="000000"/>
              </w:rPr>
              <w:t>30</w:t>
            </w:r>
            <w:r w:rsidR="006C0106">
              <w:rPr>
                <w:rFonts w:ascii="Arial" w:hAnsi="Arial" w:cs="Arial"/>
                <w:color w:val="000000"/>
              </w:rPr>
              <w:t>/0</w:t>
            </w:r>
            <w:r w:rsidR="00EC07D4">
              <w:rPr>
                <w:rFonts w:ascii="Arial" w:hAnsi="Arial" w:cs="Arial"/>
                <w:color w:val="000000"/>
              </w:rPr>
              <w:t>5</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359B6" w:rsidP="005359B6">
            <w:pPr>
              <w:jc w:val="center"/>
              <w:rPr>
                <w:rFonts w:ascii="Arial" w:hAnsi="Arial" w:cs="Arial"/>
                <w:color w:val="000000"/>
              </w:rPr>
            </w:pPr>
            <w:r>
              <w:rPr>
                <w:rFonts w:ascii="Arial" w:hAnsi="Arial" w:cs="Arial"/>
                <w:color w:val="000000"/>
              </w:rPr>
              <w:t>01</w:t>
            </w:r>
            <w:r w:rsidR="006C0106">
              <w:rPr>
                <w:rFonts w:ascii="Arial" w:hAnsi="Arial" w:cs="Arial"/>
                <w:color w:val="000000"/>
              </w:rPr>
              <w:t>/0</w:t>
            </w:r>
            <w:r>
              <w:rPr>
                <w:rFonts w:ascii="Arial" w:hAnsi="Arial" w:cs="Arial"/>
                <w:color w:val="000000"/>
              </w:rPr>
              <w:t>6</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480E2A">
              <w:rPr>
                <w:rFonts w:ascii="Arial" w:hAnsi="Arial" w:cs="Arial"/>
                <w:b/>
              </w:rPr>
              <w:t>SEGUIMIENTO ADMINISTRATIVO AL COBRO DE TASAS DE REGULACIÓN, SANCIONES Y MULTAS IMPUESTAS POR LA AE</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610B9C" w:rsidRPr="00610B9C" w:rsidRDefault="00610B9C" w:rsidP="00013943">
            <w:pPr>
              <w:widowControl w:val="0"/>
              <w:numPr>
                <w:ilvl w:val="0"/>
                <w:numId w:val="36"/>
              </w:numPr>
              <w:suppressAutoHyphens/>
              <w:spacing w:before="120"/>
              <w:ind w:left="284" w:right="-29" w:hanging="284"/>
              <w:rPr>
                <w:rFonts w:ascii="Arial" w:hAnsi="Arial" w:cs="Arial"/>
                <w:b/>
                <w:bCs/>
                <w:color w:val="000000"/>
                <w:sz w:val="18"/>
                <w:szCs w:val="18"/>
              </w:rPr>
            </w:pPr>
            <w:r w:rsidRPr="00610B9C">
              <w:rPr>
                <w:rFonts w:ascii="Arial" w:hAnsi="Arial" w:cs="Arial"/>
                <w:b/>
                <w:bCs/>
                <w:color w:val="000000"/>
                <w:sz w:val="18"/>
                <w:szCs w:val="18"/>
              </w:rPr>
              <w:t>ANTECEDENTES</w:t>
            </w:r>
          </w:p>
          <w:p w:rsidR="00610B9C" w:rsidRPr="00610B9C" w:rsidRDefault="00610B9C" w:rsidP="00610B9C">
            <w:pPr>
              <w:pStyle w:val="Sangradetextonormal"/>
              <w:tabs>
                <w:tab w:val="left" w:pos="3850"/>
              </w:tabs>
              <w:spacing w:after="0"/>
              <w:ind w:left="284" w:hanging="284"/>
              <w:jc w:val="both"/>
              <w:rPr>
                <w:rFonts w:ascii="Arial" w:eastAsia="Calibri" w:hAnsi="Arial" w:cs="Arial"/>
                <w:sz w:val="18"/>
                <w:szCs w:val="18"/>
              </w:rPr>
            </w:pPr>
          </w:p>
          <w:p w:rsidR="00610B9C" w:rsidRPr="00610B9C" w:rsidRDefault="00610B9C" w:rsidP="00610B9C">
            <w:pPr>
              <w:ind w:left="284"/>
              <w:jc w:val="both"/>
              <w:rPr>
                <w:rFonts w:ascii="Arial" w:hAnsi="Arial" w:cs="Arial"/>
                <w:sz w:val="18"/>
                <w:szCs w:val="18"/>
              </w:rPr>
            </w:pPr>
            <w:r w:rsidRPr="00610B9C">
              <w:rPr>
                <w:rFonts w:ascii="Arial" w:hAnsi="Arial" w:cs="Arial"/>
                <w:sz w:val="18"/>
                <w:szCs w:val="18"/>
              </w:rPr>
              <w:t xml:space="preserve">La Autoridad de Fiscalización y Control Social de Electricidad, fue </w:t>
            </w:r>
            <w:proofErr w:type="gramStart"/>
            <w:r w:rsidRPr="00610B9C">
              <w:rPr>
                <w:rFonts w:ascii="Arial" w:hAnsi="Arial" w:cs="Arial"/>
                <w:sz w:val="18"/>
                <w:szCs w:val="18"/>
              </w:rPr>
              <w:t>creada</w:t>
            </w:r>
            <w:proofErr w:type="gramEnd"/>
            <w:r w:rsidRPr="00610B9C">
              <w:rPr>
                <w:rFonts w:ascii="Arial" w:hAnsi="Arial" w:cs="Arial"/>
                <w:sz w:val="18"/>
                <w:szCs w:val="18"/>
              </w:rPr>
              <w:t xml:space="preserve"> mediante Decreto Supremo No. 0071 de 09 de abril de 2009, dentro del Sistema de Fiscalización, como institución pública, técnica y operativa, con personería jurídica y patrimonio propio, independencia administrativa, financiera, legal y técnica, supeditada al Ministerio de Energías.</w:t>
            </w:r>
          </w:p>
          <w:p w:rsidR="00610B9C" w:rsidRPr="00610B9C" w:rsidRDefault="00610B9C" w:rsidP="00610B9C">
            <w:pPr>
              <w:ind w:left="284"/>
              <w:jc w:val="both"/>
              <w:rPr>
                <w:rFonts w:ascii="Arial" w:hAnsi="Arial" w:cs="Arial"/>
                <w:sz w:val="18"/>
                <w:szCs w:val="18"/>
              </w:rPr>
            </w:pPr>
          </w:p>
          <w:p w:rsidR="00610B9C" w:rsidRPr="00610B9C" w:rsidRDefault="00610B9C" w:rsidP="00610B9C">
            <w:pPr>
              <w:ind w:left="284"/>
              <w:jc w:val="both"/>
              <w:rPr>
                <w:rFonts w:ascii="Arial" w:hAnsi="Arial" w:cs="Arial"/>
                <w:sz w:val="18"/>
                <w:szCs w:val="18"/>
              </w:rPr>
            </w:pPr>
            <w:r w:rsidRPr="00610B9C">
              <w:rPr>
                <w:rFonts w:ascii="Arial" w:hAnsi="Arial" w:cs="Arial"/>
                <w:sz w:val="18"/>
                <w:szCs w:val="18"/>
              </w:rPr>
              <w:t>La Dirección Administrativa Financiera es la instancia encargada de la ejecución de los procesos administrativos y financieros para que la Autoridad de Fiscalización y Control Social de Electricidad cumpla su misión institucional. Sin embargo, en la estructura organizativa actual de la Dirección Administrativa Financiera se cuenta con un número limitado de ítems (personal de planta). Por lo tanto, con la finalidad de apoyar la gestión administrativa financiera de la AE se requiere contratar los servicios de Consultores de Línea de apoyo a la Dirección Administrativa Financiera.</w:t>
            </w:r>
          </w:p>
          <w:p w:rsidR="00610B9C" w:rsidRPr="00610B9C" w:rsidRDefault="00610B9C" w:rsidP="00610B9C">
            <w:pPr>
              <w:ind w:left="284" w:hanging="284"/>
              <w:contextualSpacing/>
              <w:jc w:val="both"/>
              <w:rPr>
                <w:rFonts w:ascii="Arial" w:hAnsi="Arial" w:cs="Arial"/>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JUSTIFICACIÓN DEL REQUERIMIENTO</w:t>
            </w:r>
          </w:p>
          <w:p w:rsidR="00610B9C" w:rsidRPr="00610B9C" w:rsidRDefault="00610B9C" w:rsidP="00610B9C">
            <w:pPr>
              <w:pStyle w:val="Sangradetextonormal"/>
              <w:tabs>
                <w:tab w:val="left" w:pos="3850"/>
              </w:tabs>
              <w:spacing w:after="0"/>
              <w:ind w:left="284" w:hanging="284"/>
              <w:jc w:val="both"/>
              <w:rPr>
                <w:rFonts w:ascii="Arial" w:hAnsi="Arial" w:cs="Arial"/>
                <w:b/>
                <w:bCs/>
                <w:color w:val="000000"/>
                <w:sz w:val="18"/>
                <w:szCs w:val="18"/>
              </w:rPr>
            </w:pPr>
          </w:p>
          <w:p w:rsidR="00610B9C" w:rsidRPr="00610B9C" w:rsidRDefault="00610B9C" w:rsidP="00610B9C">
            <w:pPr>
              <w:ind w:left="284"/>
              <w:jc w:val="both"/>
              <w:rPr>
                <w:rFonts w:ascii="Arial" w:hAnsi="Arial" w:cs="Arial"/>
                <w:sz w:val="18"/>
                <w:szCs w:val="18"/>
              </w:rPr>
            </w:pPr>
            <w:r w:rsidRPr="00610B9C">
              <w:rPr>
                <w:rFonts w:ascii="Arial" w:hAnsi="Arial" w:cs="Arial"/>
                <w:sz w:val="18"/>
                <w:szCs w:val="18"/>
              </w:rPr>
              <w:t>Con el fin de llevar de manera eficiente la gestión administrativa financiera, la Dirección Administrativa Financiera, requiere reforzar su plantel con el apoyo de un profesional consultor individual de línea, que contribuya con Seguimiento Administrativo al Cobro de Tasas de Regulación, Sanciones y Multas Impuestas por la AE.</w:t>
            </w:r>
          </w:p>
          <w:p w:rsidR="00610B9C" w:rsidRPr="00610B9C" w:rsidRDefault="00610B9C" w:rsidP="00610B9C">
            <w:pPr>
              <w:ind w:left="284"/>
              <w:jc w:val="both"/>
              <w:rPr>
                <w:rFonts w:ascii="Arial" w:hAnsi="Arial" w:cs="Arial"/>
                <w:sz w:val="18"/>
                <w:szCs w:val="18"/>
              </w:rPr>
            </w:pPr>
          </w:p>
          <w:p w:rsidR="00610B9C" w:rsidRPr="00610B9C" w:rsidRDefault="00610B9C" w:rsidP="00610B9C">
            <w:pPr>
              <w:ind w:left="284"/>
              <w:contextualSpacing/>
              <w:jc w:val="both"/>
              <w:rPr>
                <w:rFonts w:ascii="Arial" w:hAnsi="Arial" w:cs="Arial"/>
                <w:sz w:val="18"/>
                <w:szCs w:val="18"/>
              </w:rPr>
            </w:pPr>
            <w:r w:rsidRPr="00610B9C">
              <w:rPr>
                <w:rFonts w:ascii="Arial" w:hAnsi="Arial" w:cs="Arial"/>
                <w:sz w:val="18"/>
                <w:szCs w:val="18"/>
              </w:rPr>
              <w:t>La Dirección Administrativa Financiera de la Autoridad de Fiscalización y Control Social de Electricidad – AE, de acuerdo a la estructura organizacional, es responsable de realizar el cobro de la Tasa de Regulación,  sanciones y multas e informes  relaciones  al  cobro  de  la tasa  de  regulación.</w:t>
            </w:r>
          </w:p>
          <w:p w:rsidR="00610B9C" w:rsidRPr="00610B9C" w:rsidRDefault="00610B9C" w:rsidP="00610B9C">
            <w:pPr>
              <w:ind w:left="284"/>
              <w:contextualSpacing/>
              <w:jc w:val="both"/>
              <w:rPr>
                <w:rFonts w:ascii="Arial" w:hAnsi="Arial" w:cs="Arial"/>
                <w:sz w:val="18"/>
                <w:szCs w:val="18"/>
              </w:rPr>
            </w:pPr>
          </w:p>
          <w:p w:rsidR="00610B9C" w:rsidRPr="00610B9C" w:rsidRDefault="00610B9C" w:rsidP="00610B9C">
            <w:pPr>
              <w:ind w:left="284"/>
              <w:contextualSpacing/>
              <w:jc w:val="both"/>
              <w:rPr>
                <w:rFonts w:ascii="Arial" w:hAnsi="Arial" w:cs="Arial"/>
                <w:sz w:val="18"/>
                <w:szCs w:val="18"/>
              </w:rPr>
            </w:pPr>
            <w:r w:rsidRPr="00610B9C">
              <w:rPr>
                <w:rFonts w:ascii="Arial" w:hAnsi="Arial" w:cs="Arial"/>
                <w:sz w:val="18"/>
                <w:szCs w:val="18"/>
              </w:rPr>
              <w:t>En ese sentido, se ha establecido la necesidad de contar con los servicios de un Consultor Individual de Línea que realice tareas recurrentes de Seguimiento Administrativo al Cobro de Tasas de Regulación, Sanciones y Multas Impuestas por la AE.</w:t>
            </w:r>
          </w:p>
          <w:p w:rsidR="00610B9C" w:rsidRPr="00610B9C" w:rsidRDefault="00610B9C" w:rsidP="00610B9C">
            <w:pPr>
              <w:pStyle w:val="Sangradetextonormal"/>
              <w:tabs>
                <w:tab w:val="left" w:pos="3850"/>
              </w:tabs>
              <w:spacing w:after="0"/>
              <w:ind w:left="284" w:hanging="284"/>
              <w:jc w:val="both"/>
              <w:rPr>
                <w:rFonts w:ascii="Arial" w:hAnsi="Arial" w:cs="Arial"/>
                <w:b/>
                <w:bCs/>
                <w:color w:val="000000"/>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OBJETIVOS</w:t>
            </w:r>
          </w:p>
          <w:p w:rsidR="00610B9C" w:rsidRPr="00610B9C" w:rsidRDefault="00610B9C" w:rsidP="00610B9C">
            <w:pPr>
              <w:pStyle w:val="Ttulo8"/>
              <w:widowControl w:val="0"/>
              <w:suppressAutoHyphens/>
              <w:ind w:left="284" w:hanging="284"/>
              <w:rPr>
                <w:rFonts w:ascii="Arial" w:hAnsi="Arial" w:cs="Arial"/>
                <w:b w:val="0"/>
                <w:bCs/>
                <w:i/>
                <w:color w:val="000000"/>
                <w:sz w:val="18"/>
                <w:szCs w:val="18"/>
              </w:rPr>
            </w:pPr>
          </w:p>
          <w:p w:rsidR="00610B9C" w:rsidRPr="00610B9C" w:rsidRDefault="00610B9C" w:rsidP="00610B9C">
            <w:pPr>
              <w:ind w:left="284"/>
              <w:contextualSpacing/>
              <w:jc w:val="both"/>
              <w:rPr>
                <w:rFonts w:ascii="Arial" w:hAnsi="Arial" w:cs="Arial"/>
                <w:b/>
                <w:sz w:val="18"/>
                <w:szCs w:val="18"/>
                <w:lang w:eastAsia="en-US"/>
              </w:rPr>
            </w:pPr>
            <w:r w:rsidRPr="00610B9C">
              <w:rPr>
                <w:rFonts w:ascii="Arial" w:hAnsi="Arial" w:cs="Arial"/>
                <w:b/>
                <w:sz w:val="18"/>
                <w:szCs w:val="18"/>
                <w:lang w:eastAsia="en-US"/>
              </w:rPr>
              <w:t>Objetivo General</w:t>
            </w:r>
          </w:p>
          <w:p w:rsidR="00610B9C" w:rsidRPr="00610B9C" w:rsidRDefault="00610B9C" w:rsidP="00610B9C">
            <w:pPr>
              <w:ind w:left="284"/>
              <w:jc w:val="both"/>
              <w:rPr>
                <w:rFonts w:ascii="Arial" w:hAnsi="Arial" w:cs="Arial"/>
                <w:b/>
                <w:sz w:val="18"/>
                <w:szCs w:val="18"/>
                <w:lang w:eastAsia="en-US"/>
              </w:rPr>
            </w:pPr>
          </w:p>
          <w:p w:rsidR="00610B9C" w:rsidRPr="00610B9C" w:rsidRDefault="00610B9C" w:rsidP="00610B9C">
            <w:pPr>
              <w:ind w:left="284"/>
              <w:jc w:val="both"/>
              <w:rPr>
                <w:rFonts w:ascii="Arial" w:hAnsi="Arial" w:cs="Arial"/>
                <w:sz w:val="18"/>
                <w:szCs w:val="18"/>
              </w:rPr>
            </w:pPr>
            <w:r w:rsidRPr="00610B9C">
              <w:rPr>
                <w:rFonts w:ascii="Arial" w:hAnsi="Arial" w:cs="Arial"/>
                <w:sz w:val="18"/>
                <w:szCs w:val="18"/>
              </w:rPr>
              <w:t>Apoyar las actividades de la Dirección Administrativa Financiera en cuanto al seguimiento, control y cobro de la tasa de regulación, infracciones y sanciones a las Empresas Eléctricas reguladas y usuarios sancionados, impuestas por la AE en gestiones pasadas y no fueron efectivizadas hasta la fecha.</w:t>
            </w:r>
          </w:p>
          <w:p w:rsidR="00610B9C" w:rsidRPr="00610B9C" w:rsidRDefault="00610B9C" w:rsidP="00610B9C">
            <w:pPr>
              <w:ind w:left="284"/>
              <w:jc w:val="both"/>
              <w:rPr>
                <w:rFonts w:ascii="Arial" w:hAnsi="Arial" w:cs="Arial"/>
                <w:sz w:val="18"/>
                <w:szCs w:val="18"/>
              </w:rPr>
            </w:pPr>
          </w:p>
          <w:p w:rsidR="00610B9C" w:rsidRPr="00610B9C" w:rsidRDefault="00610B9C" w:rsidP="00610B9C">
            <w:pPr>
              <w:ind w:left="284"/>
              <w:contextualSpacing/>
              <w:jc w:val="both"/>
              <w:rPr>
                <w:rFonts w:ascii="Arial" w:hAnsi="Arial" w:cs="Arial"/>
                <w:b/>
                <w:sz w:val="18"/>
                <w:szCs w:val="18"/>
                <w:lang w:eastAsia="en-US"/>
              </w:rPr>
            </w:pPr>
            <w:r w:rsidRPr="00610B9C">
              <w:rPr>
                <w:rFonts w:ascii="Arial" w:hAnsi="Arial" w:cs="Arial"/>
                <w:b/>
                <w:sz w:val="18"/>
                <w:szCs w:val="18"/>
                <w:lang w:eastAsia="en-US"/>
              </w:rPr>
              <w:t>Objetivos Específicos</w:t>
            </w:r>
          </w:p>
          <w:p w:rsidR="00610B9C" w:rsidRPr="00610B9C" w:rsidRDefault="00610B9C" w:rsidP="00610B9C">
            <w:pPr>
              <w:ind w:left="284" w:hanging="284"/>
              <w:jc w:val="both"/>
              <w:rPr>
                <w:rFonts w:ascii="Arial" w:hAnsi="Arial" w:cs="Arial"/>
                <w:b/>
                <w:sz w:val="18"/>
                <w:szCs w:val="18"/>
              </w:rPr>
            </w:pPr>
          </w:p>
          <w:p w:rsidR="00610B9C" w:rsidRPr="00610B9C" w:rsidRDefault="00610B9C" w:rsidP="00013943">
            <w:pPr>
              <w:pStyle w:val="Prrafodelista"/>
              <w:numPr>
                <w:ilvl w:val="0"/>
                <w:numId w:val="37"/>
              </w:numPr>
              <w:ind w:left="567" w:hanging="283"/>
              <w:contextualSpacing/>
              <w:jc w:val="both"/>
              <w:rPr>
                <w:rFonts w:ascii="Arial" w:hAnsi="Arial" w:cs="Arial"/>
                <w:sz w:val="18"/>
                <w:szCs w:val="18"/>
              </w:rPr>
            </w:pPr>
            <w:r w:rsidRPr="00610B9C">
              <w:rPr>
                <w:rFonts w:ascii="Arial" w:hAnsi="Arial" w:cs="Arial"/>
                <w:sz w:val="18"/>
                <w:szCs w:val="18"/>
              </w:rPr>
              <w:t>Desarrollar las actividades de control y cobranza de la Tasa de Regulación, infracciones y sanciones impuestas a las Empresas Reguladas, así como a los usuarios sancionados por ellas, impuestas en gestionas pasadas.</w:t>
            </w:r>
          </w:p>
          <w:p w:rsidR="00610B9C" w:rsidRPr="00610B9C" w:rsidRDefault="00610B9C" w:rsidP="00013943">
            <w:pPr>
              <w:pStyle w:val="Prrafodelista"/>
              <w:numPr>
                <w:ilvl w:val="0"/>
                <w:numId w:val="38"/>
              </w:numPr>
              <w:ind w:left="567" w:hanging="283"/>
              <w:contextualSpacing/>
              <w:jc w:val="both"/>
              <w:rPr>
                <w:rFonts w:ascii="Arial" w:hAnsi="Arial" w:cs="Arial"/>
                <w:sz w:val="18"/>
                <w:szCs w:val="18"/>
              </w:rPr>
            </w:pPr>
            <w:r w:rsidRPr="00610B9C">
              <w:rPr>
                <w:rFonts w:ascii="Arial" w:hAnsi="Arial" w:cs="Arial"/>
                <w:sz w:val="18"/>
                <w:szCs w:val="18"/>
              </w:rPr>
              <w:t>Apoyar a la Dirección Administrativa Financiera en funciones administrativas necesarias para el cumplimiento de los objetivos institucionales.</w:t>
            </w:r>
          </w:p>
          <w:p w:rsidR="00610B9C" w:rsidRPr="00610B9C" w:rsidRDefault="00610B9C" w:rsidP="00610B9C">
            <w:pPr>
              <w:ind w:left="284" w:hanging="284"/>
              <w:jc w:val="both"/>
              <w:rPr>
                <w:rFonts w:ascii="Arial" w:hAnsi="Arial" w:cs="Arial"/>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FORMA DE ADJUDICACIÓN</w:t>
            </w:r>
          </w:p>
          <w:p w:rsidR="00610B9C" w:rsidRPr="00610B9C" w:rsidRDefault="00610B9C" w:rsidP="00610B9C">
            <w:pPr>
              <w:pStyle w:val="Prrafodelista"/>
              <w:ind w:left="284" w:hanging="284"/>
              <w:jc w:val="both"/>
              <w:rPr>
                <w:rFonts w:ascii="Arial" w:hAnsi="Arial" w:cs="Arial"/>
                <w:b/>
                <w:sz w:val="18"/>
                <w:szCs w:val="18"/>
              </w:rPr>
            </w:pPr>
          </w:p>
          <w:p w:rsidR="00610B9C" w:rsidRPr="00610B9C" w:rsidRDefault="00610B9C" w:rsidP="00610B9C">
            <w:pPr>
              <w:keepLines/>
              <w:shd w:val="clear" w:color="auto" w:fill="FFFFFF"/>
              <w:tabs>
                <w:tab w:val="left" w:pos="0"/>
              </w:tabs>
              <w:ind w:left="284"/>
              <w:contextualSpacing/>
              <w:jc w:val="both"/>
              <w:rPr>
                <w:rFonts w:ascii="Arial" w:hAnsi="Arial" w:cs="Arial"/>
                <w:sz w:val="18"/>
                <w:szCs w:val="18"/>
              </w:rPr>
            </w:pPr>
            <w:r w:rsidRPr="00610B9C">
              <w:rPr>
                <w:rFonts w:ascii="Arial" w:hAnsi="Arial" w:cs="Arial"/>
                <w:sz w:val="18"/>
                <w:szCs w:val="18"/>
              </w:rPr>
              <w:t>La adjudicación de la Consultoría Individual de Línea se realizará por el total.</w:t>
            </w:r>
          </w:p>
          <w:p w:rsidR="00610B9C" w:rsidRPr="00610B9C" w:rsidRDefault="00610B9C" w:rsidP="00610B9C">
            <w:pPr>
              <w:pStyle w:val="Prrafodelista"/>
              <w:ind w:left="284" w:hanging="284"/>
              <w:jc w:val="both"/>
              <w:rPr>
                <w:rFonts w:ascii="Arial" w:hAnsi="Arial" w:cs="Arial"/>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MÉTODO DE SELECCIÓN Y ADJUDICACIÓN</w:t>
            </w:r>
          </w:p>
          <w:p w:rsidR="00610B9C" w:rsidRPr="00610B9C" w:rsidRDefault="00610B9C" w:rsidP="00610B9C">
            <w:pPr>
              <w:pStyle w:val="Prrafodelista"/>
              <w:ind w:left="284" w:hanging="284"/>
              <w:jc w:val="both"/>
              <w:rPr>
                <w:rFonts w:ascii="Arial" w:hAnsi="Arial" w:cs="Arial"/>
                <w:b/>
                <w:sz w:val="18"/>
                <w:szCs w:val="18"/>
              </w:rPr>
            </w:pPr>
          </w:p>
          <w:p w:rsidR="00610B9C" w:rsidRPr="00610B9C" w:rsidRDefault="00610B9C" w:rsidP="00610B9C">
            <w:pPr>
              <w:pStyle w:val="Prrafodelista"/>
              <w:ind w:left="284"/>
              <w:jc w:val="both"/>
              <w:rPr>
                <w:rFonts w:ascii="Arial" w:hAnsi="Arial" w:cs="Arial"/>
                <w:sz w:val="18"/>
                <w:szCs w:val="18"/>
              </w:rPr>
            </w:pPr>
            <w:r w:rsidRPr="00610B9C">
              <w:rPr>
                <w:rFonts w:ascii="Arial" w:hAnsi="Arial" w:cs="Arial"/>
                <w:sz w:val="18"/>
                <w:szCs w:val="18"/>
              </w:rPr>
              <w:t>El método de selección o adjudicación es: presupuesto fijo.</w:t>
            </w:r>
          </w:p>
          <w:p w:rsidR="00610B9C" w:rsidRPr="00610B9C" w:rsidRDefault="00610B9C" w:rsidP="00610B9C">
            <w:pPr>
              <w:pStyle w:val="Sangradetextonormal"/>
              <w:tabs>
                <w:tab w:val="left" w:pos="3850"/>
              </w:tabs>
              <w:spacing w:after="0"/>
              <w:ind w:left="284" w:hanging="284"/>
              <w:jc w:val="both"/>
              <w:rPr>
                <w:rFonts w:ascii="Arial" w:hAnsi="Arial" w:cs="Arial"/>
                <w:bCs/>
                <w:color w:val="000000"/>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ALCANCE</w:t>
            </w:r>
          </w:p>
          <w:p w:rsidR="00610B9C" w:rsidRPr="00610B9C" w:rsidRDefault="00610B9C" w:rsidP="00610B9C">
            <w:pPr>
              <w:ind w:left="284" w:hanging="284"/>
              <w:rPr>
                <w:rFonts w:ascii="Arial" w:hAnsi="Arial" w:cs="Arial"/>
                <w:sz w:val="18"/>
                <w:szCs w:val="18"/>
              </w:rPr>
            </w:pPr>
          </w:p>
          <w:p w:rsidR="00610B9C" w:rsidRPr="00610B9C" w:rsidRDefault="00610B9C" w:rsidP="00610B9C">
            <w:pPr>
              <w:ind w:left="284"/>
              <w:jc w:val="both"/>
              <w:rPr>
                <w:rFonts w:ascii="Arial" w:hAnsi="Arial" w:cs="Arial"/>
                <w:sz w:val="18"/>
                <w:szCs w:val="18"/>
              </w:rPr>
            </w:pPr>
            <w:r w:rsidRPr="00610B9C">
              <w:rPr>
                <w:rFonts w:ascii="Arial" w:hAnsi="Arial" w:cs="Arial"/>
                <w:sz w:val="18"/>
                <w:szCs w:val="18"/>
              </w:rPr>
              <w:t>El Consultor Individual de Línea deberá realizar las tareas que, de manera enunciativa y no limitativa, se describen a continuación:</w:t>
            </w:r>
          </w:p>
          <w:p w:rsidR="00610B9C" w:rsidRPr="00610B9C" w:rsidRDefault="00610B9C" w:rsidP="00610B9C">
            <w:pPr>
              <w:ind w:left="284" w:hanging="284"/>
              <w:jc w:val="both"/>
              <w:rPr>
                <w:rFonts w:ascii="Arial" w:hAnsi="Arial" w:cs="Arial"/>
                <w:sz w:val="18"/>
                <w:szCs w:val="18"/>
              </w:rPr>
            </w:pP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 xml:space="preserve">Elaborar cuadros de control y la matriz de recaudaciones de forma mensual, identificadas como Tasa de Regulación, Infracciones y Sanciones, etc. </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Controlar los pagos realizados por las Empresas Eléctricas y de los usuarios, por concepto de Tasas de Regulación y de Infracciones, multas y sanciones, determinando las diferencias, atrasos, documentos faltantes, y otros que correspondan.</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lastRenderedPageBreak/>
              <w:t xml:space="preserve">Control de las empresas eléctricas que no pagan la Tasa de Regulación y la emisión de las  notas de reclamo de pago. </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Emisión de las notas de acuse de recibo por el pago de la Tasa de Regulación a las empresas eléctricas, de forma mensual.</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Conciliación del pago de la Tasa de Regulación realizado por las Empresas Eléctricas anualmente, determinando los saldos que correspondan.</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Realizar informes de cumplimiento de pagos por derechos de licencias y sanciones de las empresas eléctricas reguladas.</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Realizar las certificaciones de pago de los usuarios sancionados.</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 xml:space="preserve">Elaborar y enviar el libro Modulo de Bancarización al Servicio de Impuestos Nacionales. </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Apoyar en los procesos de contratación de bienes y servicios.</w:t>
            </w:r>
          </w:p>
          <w:p w:rsidR="00610B9C" w:rsidRPr="00610B9C" w:rsidRDefault="00610B9C" w:rsidP="00013943">
            <w:pPr>
              <w:numPr>
                <w:ilvl w:val="0"/>
                <w:numId w:val="39"/>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Otras actividades encomendadas por el supervisor del contrato o el Director de Área.</w:t>
            </w:r>
          </w:p>
          <w:p w:rsidR="00610B9C" w:rsidRPr="00610B9C" w:rsidRDefault="00610B9C" w:rsidP="00610B9C">
            <w:pPr>
              <w:ind w:left="284" w:hanging="284"/>
              <w:jc w:val="both"/>
              <w:rPr>
                <w:rFonts w:ascii="Arial" w:eastAsia="Calibri" w:hAnsi="Arial" w:cs="Arial"/>
                <w:sz w:val="18"/>
                <w:szCs w:val="18"/>
                <w:lang w:eastAsia="en-US"/>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OBLIGACIONES</w:t>
            </w:r>
          </w:p>
          <w:p w:rsidR="00610B9C" w:rsidRPr="00610B9C" w:rsidRDefault="00610B9C" w:rsidP="00610B9C">
            <w:pPr>
              <w:pStyle w:val="Sangradetextonormal"/>
              <w:tabs>
                <w:tab w:val="left" w:pos="3850"/>
              </w:tabs>
              <w:spacing w:after="0"/>
              <w:ind w:left="284" w:hanging="284"/>
              <w:jc w:val="both"/>
              <w:rPr>
                <w:rFonts w:ascii="Arial" w:hAnsi="Arial" w:cs="Arial"/>
                <w:sz w:val="18"/>
                <w:szCs w:val="18"/>
              </w:rPr>
            </w:pPr>
          </w:p>
          <w:p w:rsidR="00610B9C" w:rsidRPr="00610B9C" w:rsidRDefault="00610B9C" w:rsidP="00610B9C">
            <w:pPr>
              <w:ind w:left="284"/>
              <w:contextualSpacing/>
              <w:jc w:val="both"/>
              <w:rPr>
                <w:rFonts w:ascii="Arial" w:hAnsi="Arial" w:cs="Arial"/>
                <w:sz w:val="18"/>
                <w:szCs w:val="18"/>
              </w:rPr>
            </w:pPr>
            <w:r w:rsidRPr="00610B9C">
              <w:rPr>
                <w:rFonts w:ascii="Arial" w:hAnsi="Arial" w:cs="Arial"/>
                <w:sz w:val="18"/>
                <w:szCs w:val="18"/>
              </w:rPr>
              <w:t>El Consultor Individual de Línea contratado, deberá cumplir las siguientes obligaciones:</w:t>
            </w:r>
          </w:p>
          <w:p w:rsidR="00610B9C" w:rsidRPr="00610B9C" w:rsidRDefault="00610B9C" w:rsidP="00610B9C">
            <w:pPr>
              <w:ind w:left="284" w:hanging="284"/>
              <w:jc w:val="both"/>
              <w:rPr>
                <w:rFonts w:ascii="Arial" w:hAnsi="Arial" w:cs="Arial"/>
                <w:sz w:val="18"/>
                <w:szCs w:val="18"/>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La prestación del servicio se realizará en el horario que rige para los funcionarios de planta en la  Autoridad de Fiscalización y Control Social de Electricidad de 8h30 a 12h30 y de 14h30 a 18h30.</w:t>
            </w:r>
          </w:p>
          <w:p w:rsidR="00610B9C" w:rsidRPr="00610B9C" w:rsidRDefault="00610B9C" w:rsidP="00610B9C">
            <w:pPr>
              <w:ind w:left="567"/>
              <w:contextualSpacing/>
              <w:jc w:val="both"/>
              <w:rPr>
                <w:rFonts w:ascii="Arial" w:hAnsi="Arial" w:cs="Arial"/>
                <w:sz w:val="18"/>
                <w:szCs w:val="18"/>
                <w:lang w:eastAsia="en-US"/>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Cumplir cualquier otra actividad asignada por la Dirección Administrativa Financiera, relacionada con el cumplimiento de la Consultoría.</w:t>
            </w:r>
          </w:p>
          <w:p w:rsidR="00610B9C" w:rsidRPr="00610B9C" w:rsidRDefault="00610B9C" w:rsidP="00610B9C">
            <w:pPr>
              <w:ind w:left="567"/>
              <w:contextualSpacing/>
              <w:jc w:val="both"/>
              <w:rPr>
                <w:rFonts w:ascii="Arial" w:hAnsi="Arial" w:cs="Arial"/>
                <w:sz w:val="18"/>
                <w:szCs w:val="18"/>
                <w:lang w:eastAsia="en-US"/>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A la finalización de cada mes, el Consultor Individual de Línea deberá presentar un “Informe Mensual de Actividades” al Director Administrativo Financiero, describiendo todas las tareas desarrolladas en el mes, a fin de gestionar el pago de honorarios correspondiente.</w:t>
            </w:r>
          </w:p>
          <w:p w:rsidR="00610B9C" w:rsidRDefault="00610B9C" w:rsidP="00610B9C">
            <w:pPr>
              <w:pStyle w:val="Prrafodelista"/>
              <w:rPr>
                <w:rFonts w:ascii="Arial" w:hAnsi="Arial" w:cs="Arial"/>
                <w:sz w:val="18"/>
                <w:szCs w:val="18"/>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 xml:space="preserve">Concluido el contrato, el (la) Consultor (a), deberá realizar la devolución de los activos asignados a la unidad responsable de la AE, debiendo hacer constar dicho acto en su informe final de cumplimiento de contrato, adjuntando el descargo respectivo. </w:t>
            </w:r>
          </w:p>
          <w:p w:rsidR="00610B9C" w:rsidRDefault="00610B9C" w:rsidP="00610B9C">
            <w:pPr>
              <w:pStyle w:val="Prrafodelista"/>
              <w:rPr>
                <w:rFonts w:ascii="Arial" w:hAnsi="Arial" w:cs="Arial"/>
                <w:sz w:val="18"/>
                <w:szCs w:val="18"/>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Responder por la calidad del servicio de consultoría y oportunidad hasta la conclusión del Contrato.</w:t>
            </w:r>
          </w:p>
          <w:p w:rsidR="00610B9C" w:rsidRDefault="00610B9C" w:rsidP="00610B9C">
            <w:pPr>
              <w:pStyle w:val="Prrafodelista"/>
              <w:rPr>
                <w:rFonts w:ascii="Arial" w:hAnsi="Arial" w:cs="Arial"/>
                <w:sz w:val="18"/>
                <w:szCs w:val="18"/>
              </w:rPr>
            </w:pPr>
          </w:p>
          <w:p w:rsid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En caso de percibir viáticos y/o estipendios, el (la) Consultor (a), deberá presentar los descargos por dicho concepto, de acuerdo a procedimiento interno de la Entidad, toda vez que el incumplimiento a la presentación de descargos, así como a la presentación fuera de plazo dará lugar al descuento respectivo.</w:t>
            </w:r>
          </w:p>
          <w:p w:rsidR="00610B9C" w:rsidRDefault="00610B9C" w:rsidP="00610B9C">
            <w:pPr>
              <w:pStyle w:val="Prrafodelista"/>
              <w:rPr>
                <w:rFonts w:ascii="Arial" w:hAnsi="Arial" w:cs="Arial"/>
                <w:sz w:val="18"/>
                <w:szCs w:val="18"/>
              </w:rPr>
            </w:pPr>
          </w:p>
          <w:p w:rsidR="00610B9C" w:rsidRPr="00610B9C" w:rsidRDefault="00610B9C" w:rsidP="00013943">
            <w:pPr>
              <w:numPr>
                <w:ilvl w:val="0"/>
                <w:numId w:val="40"/>
              </w:numPr>
              <w:ind w:left="567" w:hanging="283"/>
              <w:contextualSpacing/>
              <w:jc w:val="both"/>
              <w:rPr>
                <w:rFonts w:ascii="Arial" w:hAnsi="Arial" w:cs="Arial"/>
                <w:sz w:val="18"/>
                <w:szCs w:val="18"/>
                <w:lang w:eastAsia="en-US"/>
              </w:rPr>
            </w:pPr>
            <w:r w:rsidRPr="00610B9C">
              <w:rPr>
                <w:rFonts w:ascii="Arial" w:hAnsi="Arial" w:cs="Arial"/>
                <w:sz w:val="18"/>
                <w:szCs w:val="18"/>
                <w:lang w:eastAsia="en-US"/>
              </w:rPr>
              <w:t xml:space="preserve">Estará sujeto al control de utilización de pasajes aéreos de acuerdo a procedimiento interno de la Entidad, en caso de asignársele el mismo. </w:t>
            </w:r>
          </w:p>
          <w:p w:rsidR="00610B9C" w:rsidRPr="00610B9C" w:rsidRDefault="00610B9C" w:rsidP="00610B9C">
            <w:pPr>
              <w:pStyle w:val="Prrafodelista"/>
              <w:ind w:left="284" w:hanging="284"/>
              <w:jc w:val="both"/>
              <w:rPr>
                <w:rFonts w:ascii="Arial" w:hAnsi="Arial" w:cs="Arial"/>
                <w:sz w:val="18"/>
                <w:szCs w:val="18"/>
                <w:lang w:val="es-BO"/>
              </w:rPr>
            </w:pPr>
          </w:p>
          <w:p w:rsidR="00610B9C" w:rsidRPr="00610B9C" w:rsidRDefault="00610B9C" w:rsidP="00013943">
            <w:pPr>
              <w:pStyle w:val="Ttulo8"/>
              <w:widowControl w:val="0"/>
              <w:numPr>
                <w:ilvl w:val="0"/>
                <w:numId w:val="36"/>
              </w:numPr>
              <w:tabs>
                <w:tab w:val="num" w:pos="709"/>
              </w:tabs>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REMUNERACIÓN, FORMA DE PAGO E IMPUESTOS</w:t>
            </w:r>
          </w:p>
          <w:p w:rsidR="00610B9C" w:rsidRPr="00610B9C" w:rsidRDefault="00610B9C" w:rsidP="00610B9C">
            <w:pPr>
              <w:pStyle w:val="Sangradetextonormal"/>
              <w:tabs>
                <w:tab w:val="left" w:pos="284"/>
                <w:tab w:val="left" w:pos="3523"/>
              </w:tabs>
              <w:spacing w:after="0"/>
              <w:ind w:left="284" w:hanging="284"/>
              <w:jc w:val="both"/>
              <w:rPr>
                <w:rFonts w:ascii="Arial" w:hAnsi="Arial" w:cs="Arial"/>
                <w:b/>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La remuneración será en forma mensual por un monto equivalente a Bs9.503</w:t>
            </w:r>
            <w:proofErr w:type="gramStart"/>
            <w:r w:rsidRPr="00610B9C">
              <w:rPr>
                <w:rFonts w:ascii="Arial" w:hAnsi="Arial" w:cs="Arial"/>
                <w:color w:val="000000"/>
                <w:sz w:val="18"/>
                <w:szCs w:val="18"/>
              </w:rPr>
              <w:t>,00</w:t>
            </w:r>
            <w:proofErr w:type="gramEnd"/>
            <w:r w:rsidRPr="00610B9C">
              <w:rPr>
                <w:rFonts w:ascii="Arial" w:hAnsi="Arial" w:cs="Arial"/>
                <w:color w:val="000000"/>
                <w:sz w:val="18"/>
                <w:szCs w:val="18"/>
              </w:rPr>
              <w:t xml:space="preserve"> (Nueve mil quinientos tres 00/100 Bolivianos), con cargo a recursos provenientes del Tesoro General de la Nación. El pago se hará efectivo previa presentación y aprobación de los informes mensuales correspondientes. </w:t>
            </w: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Los informes mensuales sobre las actividades realizadas por la Consultoría Individual de Línea deberán ser presentados a la contraparte o supervisor en el plazo máximo de cinco (5) días hábiles posteriores a la conclusión de cada mes, con el objeto de que éste lo apruebe y se efectúe el pago respectivo.</w:t>
            </w: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p>
          <w:p w:rsidR="00610B9C" w:rsidRPr="00610B9C" w:rsidRDefault="00610B9C" w:rsidP="00610B9C">
            <w:pPr>
              <w:ind w:left="284"/>
              <w:jc w:val="both"/>
              <w:rPr>
                <w:rFonts w:ascii="Arial" w:hAnsi="Arial" w:cs="Arial"/>
                <w:sz w:val="18"/>
                <w:szCs w:val="18"/>
                <w:lang w:val="es-ES_tradnl"/>
              </w:rPr>
            </w:pPr>
            <w:r w:rsidRPr="00610B9C">
              <w:rPr>
                <w:rFonts w:ascii="Arial" w:hAnsi="Arial" w:cs="Arial"/>
                <w:sz w:val="18"/>
                <w:szCs w:val="18"/>
                <w:lang w:val="es-ES_tradnl"/>
              </w:rPr>
              <w:t>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610B9C">
              <w:rPr>
                <w:rFonts w:ascii="Arial" w:hAnsi="Arial" w:cs="Arial"/>
                <w:sz w:val="18"/>
                <w:szCs w:val="18"/>
                <w:lang w:val="es-ES_tradnl"/>
              </w:rPr>
              <w:t>RC</w:t>
            </w:r>
            <w:proofErr w:type="spellEnd"/>
            <w:r w:rsidRPr="00610B9C">
              <w:rPr>
                <w:rFonts w:ascii="Arial" w:hAnsi="Arial" w:cs="Arial"/>
                <w:sz w:val="18"/>
                <w:szCs w:val="18"/>
                <w:lang w:val="es-ES_tradnl"/>
              </w:rPr>
              <w:t>-IVA), y una fotocopia de su declaración trimestral cuando corresponda.</w:t>
            </w:r>
          </w:p>
          <w:p w:rsidR="00610B9C" w:rsidRPr="00610B9C" w:rsidRDefault="00610B9C" w:rsidP="00610B9C">
            <w:pPr>
              <w:ind w:left="284" w:hanging="284"/>
              <w:jc w:val="both"/>
              <w:rPr>
                <w:rFonts w:ascii="Arial" w:hAnsi="Arial" w:cs="Arial"/>
                <w:sz w:val="18"/>
                <w:szCs w:val="18"/>
                <w:lang w:val="es-ES_tradnl"/>
              </w:rPr>
            </w:pPr>
          </w:p>
          <w:p w:rsidR="00610B9C" w:rsidRPr="00610B9C" w:rsidRDefault="00610B9C" w:rsidP="00610B9C">
            <w:pPr>
              <w:ind w:left="284"/>
              <w:jc w:val="both"/>
              <w:rPr>
                <w:rFonts w:ascii="Arial" w:hAnsi="Arial" w:cs="Arial"/>
                <w:sz w:val="18"/>
                <w:szCs w:val="18"/>
                <w:lang w:val="es-ES_tradnl"/>
              </w:rPr>
            </w:pPr>
            <w:r w:rsidRPr="00610B9C">
              <w:rPr>
                <w:rFonts w:ascii="Arial" w:hAnsi="Arial" w:cs="Arial"/>
                <w:sz w:val="18"/>
                <w:szCs w:val="18"/>
                <w:lang w:val="es-ES_tradnl"/>
              </w:rPr>
              <w:t>A falta de la presentación de estos documentos, el Contratante actuará como agente de retención.</w:t>
            </w:r>
          </w:p>
          <w:p w:rsidR="00610B9C" w:rsidRPr="00610B9C" w:rsidRDefault="00610B9C" w:rsidP="00610B9C">
            <w:pPr>
              <w:ind w:left="284" w:hanging="284"/>
              <w:jc w:val="both"/>
              <w:rPr>
                <w:rFonts w:ascii="Arial" w:hAnsi="Arial" w:cs="Arial"/>
                <w:sz w:val="18"/>
                <w:szCs w:val="18"/>
                <w:lang w:val="es-ES_tradnl"/>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APORTES DEL CONSULTOR</w:t>
            </w:r>
          </w:p>
          <w:p w:rsidR="00610B9C" w:rsidRPr="00610B9C" w:rsidRDefault="00610B9C" w:rsidP="00610B9C">
            <w:pPr>
              <w:pStyle w:val="Prrafodelista"/>
              <w:ind w:left="284" w:hanging="284"/>
              <w:jc w:val="both"/>
              <w:rPr>
                <w:rFonts w:ascii="Arial" w:hAnsi="Arial" w:cs="Arial"/>
                <w:b/>
                <w:sz w:val="18"/>
                <w:szCs w:val="18"/>
                <w:lang w:val="es-ES_tradnl"/>
              </w:rPr>
            </w:pPr>
          </w:p>
          <w:p w:rsidR="00610B9C" w:rsidRPr="00610B9C" w:rsidRDefault="00610B9C" w:rsidP="00610B9C">
            <w:pPr>
              <w:tabs>
                <w:tab w:val="num" w:pos="851"/>
              </w:tabs>
              <w:ind w:left="284"/>
              <w:jc w:val="both"/>
              <w:rPr>
                <w:rFonts w:ascii="Arial" w:hAnsi="Arial" w:cs="Arial"/>
                <w:sz w:val="18"/>
                <w:szCs w:val="18"/>
                <w:lang w:val="es-ES_tradnl"/>
              </w:rPr>
            </w:pPr>
            <w:r w:rsidRPr="00610B9C">
              <w:rPr>
                <w:rFonts w:ascii="Arial" w:hAnsi="Arial" w:cs="Arial"/>
                <w:sz w:val="18"/>
                <w:szCs w:val="18"/>
                <w:lang w:val="es-ES_tradnl"/>
              </w:rPr>
              <w:t>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por línea”. Los contratantes tienen la responsabilidad de exigir el comprobante de las contribuciones antes de efectuar los pagos establecidos en su contrato.</w:t>
            </w:r>
          </w:p>
          <w:p w:rsidR="00610B9C" w:rsidRDefault="00610B9C" w:rsidP="00610B9C">
            <w:pPr>
              <w:tabs>
                <w:tab w:val="num" w:pos="851"/>
              </w:tabs>
              <w:ind w:left="284" w:hanging="284"/>
              <w:jc w:val="both"/>
              <w:rPr>
                <w:rFonts w:ascii="Arial" w:hAnsi="Arial" w:cs="Arial"/>
                <w:sz w:val="18"/>
                <w:szCs w:val="18"/>
                <w:lang w:val="es-ES_tradnl"/>
              </w:rPr>
            </w:pPr>
          </w:p>
          <w:p w:rsidR="00610B9C" w:rsidRDefault="00610B9C" w:rsidP="00610B9C">
            <w:pPr>
              <w:tabs>
                <w:tab w:val="num" w:pos="851"/>
              </w:tabs>
              <w:ind w:left="284" w:hanging="284"/>
              <w:jc w:val="both"/>
              <w:rPr>
                <w:rFonts w:ascii="Arial" w:hAnsi="Arial" w:cs="Arial"/>
                <w:sz w:val="18"/>
                <w:szCs w:val="18"/>
                <w:lang w:val="es-ES_tradnl"/>
              </w:rPr>
            </w:pPr>
          </w:p>
          <w:p w:rsidR="00610B9C" w:rsidRDefault="00610B9C" w:rsidP="00610B9C">
            <w:pPr>
              <w:tabs>
                <w:tab w:val="num" w:pos="851"/>
              </w:tabs>
              <w:ind w:left="284" w:hanging="284"/>
              <w:jc w:val="both"/>
              <w:rPr>
                <w:rFonts w:ascii="Arial" w:hAnsi="Arial" w:cs="Arial"/>
                <w:sz w:val="18"/>
                <w:szCs w:val="18"/>
                <w:lang w:val="es-ES_tradnl"/>
              </w:rPr>
            </w:pPr>
          </w:p>
          <w:p w:rsidR="00610B9C" w:rsidRPr="00610B9C" w:rsidRDefault="00610B9C" w:rsidP="00610B9C">
            <w:pPr>
              <w:tabs>
                <w:tab w:val="num" w:pos="851"/>
              </w:tabs>
              <w:ind w:left="284" w:hanging="284"/>
              <w:jc w:val="both"/>
              <w:rPr>
                <w:rFonts w:ascii="Arial" w:hAnsi="Arial" w:cs="Arial"/>
                <w:sz w:val="18"/>
                <w:szCs w:val="18"/>
                <w:lang w:val="es-ES_tradnl"/>
              </w:rPr>
            </w:pPr>
          </w:p>
          <w:p w:rsidR="00610B9C" w:rsidRPr="00610B9C" w:rsidRDefault="00610B9C" w:rsidP="00013943">
            <w:pPr>
              <w:pStyle w:val="Ttulo8"/>
              <w:widowControl w:val="0"/>
              <w:numPr>
                <w:ilvl w:val="0"/>
                <w:numId w:val="36"/>
              </w:numPr>
              <w:tabs>
                <w:tab w:val="num" w:pos="709"/>
              </w:tabs>
              <w:suppressAutoHyphens/>
              <w:ind w:left="284" w:hanging="284"/>
              <w:jc w:val="both"/>
              <w:rPr>
                <w:rFonts w:ascii="Arial" w:hAnsi="Arial" w:cs="Arial"/>
                <w:bCs/>
                <w:color w:val="000000"/>
                <w:sz w:val="18"/>
                <w:szCs w:val="18"/>
                <w:u w:val="none"/>
              </w:rPr>
            </w:pPr>
            <w:r w:rsidRPr="00610B9C">
              <w:rPr>
                <w:rFonts w:ascii="Arial" w:hAnsi="Arial" w:cs="Arial"/>
                <w:bCs/>
                <w:color w:val="000000"/>
                <w:sz w:val="18"/>
                <w:szCs w:val="18"/>
                <w:u w:val="none"/>
              </w:rPr>
              <w:lastRenderedPageBreak/>
              <w:t>FORMACIÓN ACADÉMICA,  EXPERIENCIA GENERAL Y ESPECÍFICA DEL CONSULTOR -  SISTEMA DE EVALUACIÓN</w:t>
            </w:r>
          </w:p>
          <w:p w:rsidR="00610B9C" w:rsidRPr="00610B9C" w:rsidRDefault="00610B9C" w:rsidP="00610B9C">
            <w:pPr>
              <w:ind w:left="284" w:hanging="284"/>
              <w:rPr>
                <w:rFonts w:ascii="Arial" w:hAnsi="Arial" w:cs="Arial"/>
                <w:sz w:val="18"/>
                <w:szCs w:val="18"/>
              </w:rPr>
            </w:pPr>
          </w:p>
          <w:p w:rsidR="00610B9C" w:rsidRPr="00610B9C" w:rsidRDefault="00610B9C" w:rsidP="00610B9C">
            <w:pPr>
              <w:ind w:left="284" w:hanging="284"/>
              <w:jc w:val="center"/>
              <w:rPr>
                <w:rFonts w:ascii="Arial" w:hAnsi="Arial" w:cs="Arial"/>
                <w:b/>
                <w:color w:val="000000"/>
                <w:sz w:val="18"/>
                <w:szCs w:val="18"/>
                <w:lang w:val="es-MX"/>
              </w:rPr>
            </w:pPr>
            <w:r w:rsidRPr="00610B9C">
              <w:rPr>
                <w:rFonts w:ascii="Arial" w:hAnsi="Arial" w:cs="Arial"/>
                <w:b/>
                <w:color w:val="000000"/>
                <w:sz w:val="18"/>
                <w:szCs w:val="18"/>
                <w:lang w:val="es-MX"/>
              </w:rPr>
              <w:t>FORMACIÓN Y EXPERIENCIA</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95"/>
              <w:gridCol w:w="4524"/>
              <w:gridCol w:w="1741"/>
            </w:tblGrid>
            <w:tr w:rsidR="00610B9C" w:rsidRPr="00610B9C" w:rsidTr="00610B9C">
              <w:trPr>
                <w:trHeight w:val="373"/>
                <w:jc w:val="center"/>
              </w:trPr>
              <w:tc>
                <w:tcPr>
                  <w:tcW w:w="8760" w:type="dxa"/>
                  <w:gridSpan w:val="3"/>
                  <w:tcBorders>
                    <w:top w:val="single" w:sz="4" w:space="0" w:color="auto"/>
                    <w:left w:val="single" w:sz="4" w:space="0" w:color="auto"/>
                    <w:bottom w:val="single" w:sz="4" w:space="0" w:color="auto"/>
                    <w:right w:val="single" w:sz="4" w:space="0" w:color="auto"/>
                  </w:tcBorders>
                  <w:shd w:val="clear" w:color="auto" w:fill="D6E3BC"/>
                  <w:vAlign w:val="center"/>
                  <w:hideMark/>
                </w:tcPr>
                <w:p w:rsidR="00610B9C" w:rsidRPr="00610B9C" w:rsidRDefault="00610B9C" w:rsidP="00610B9C">
                  <w:pPr>
                    <w:spacing w:line="276" w:lineRule="auto"/>
                    <w:ind w:left="284"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CONDICIONES MÍNIMAS SOLICITADAS POR LA ENTIDAD</w:t>
                  </w:r>
                </w:p>
              </w:tc>
            </w:tr>
            <w:tr w:rsidR="00610B9C" w:rsidRPr="00610B9C" w:rsidTr="00610B9C">
              <w:trPr>
                <w:trHeight w:val="250"/>
                <w:jc w:val="center"/>
              </w:trPr>
              <w:tc>
                <w:tcPr>
                  <w:tcW w:w="2495" w:type="dxa"/>
                  <w:tcBorders>
                    <w:top w:val="single" w:sz="4" w:space="0" w:color="auto"/>
                    <w:left w:val="single" w:sz="4" w:space="0" w:color="auto"/>
                    <w:bottom w:val="single" w:sz="4" w:space="0" w:color="auto"/>
                    <w:right w:val="single" w:sz="4" w:space="0" w:color="auto"/>
                  </w:tcBorders>
                  <w:shd w:val="clear" w:color="auto" w:fill="D6E3BC"/>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Criterio</w:t>
                  </w:r>
                </w:p>
              </w:tc>
              <w:tc>
                <w:tcPr>
                  <w:tcW w:w="6265" w:type="dxa"/>
                  <w:gridSpan w:val="2"/>
                  <w:tcBorders>
                    <w:top w:val="single" w:sz="4" w:space="0" w:color="auto"/>
                    <w:left w:val="single" w:sz="4" w:space="0" w:color="auto"/>
                    <w:bottom w:val="single" w:sz="4" w:space="0" w:color="auto"/>
                    <w:right w:val="single" w:sz="4" w:space="0" w:color="auto"/>
                  </w:tcBorders>
                  <w:shd w:val="clear" w:color="auto" w:fill="D6E3BC"/>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BO" w:eastAsia="en-US"/>
                    </w:rPr>
                    <w:t>Descripción</w:t>
                  </w:r>
                </w:p>
              </w:tc>
            </w:tr>
            <w:tr w:rsidR="00610B9C" w:rsidRPr="00610B9C" w:rsidTr="00610B9C">
              <w:trPr>
                <w:trHeight w:val="553"/>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013943">
                  <w:pPr>
                    <w:numPr>
                      <w:ilvl w:val="0"/>
                      <w:numId w:val="41"/>
                    </w:numPr>
                    <w:tabs>
                      <w:tab w:val="left" w:pos="142"/>
                    </w:tabs>
                    <w:spacing w:line="276" w:lineRule="auto"/>
                    <w:ind w:left="284" w:hanging="284"/>
                    <w:jc w:val="both"/>
                    <w:rPr>
                      <w:rFonts w:ascii="Arial" w:hAnsi="Arial" w:cs="Arial"/>
                      <w:b/>
                      <w:color w:val="000000"/>
                      <w:sz w:val="18"/>
                      <w:szCs w:val="18"/>
                      <w:lang w:val="es-MX" w:eastAsia="en-US"/>
                    </w:rPr>
                  </w:pPr>
                  <w:r w:rsidRPr="00610B9C">
                    <w:rPr>
                      <w:rFonts w:ascii="Arial" w:hAnsi="Arial" w:cs="Arial"/>
                      <w:b/>
                      <w:color w:val="000000"/>
                      <w:sz w:val="18"/>
                      <w:szCs w:val="18"/>
                      <w:lang w:val="es-MX" w:eastAsia="en-US"/>
                    </w:rPr>
                    <w:t>Formación</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60" w:hanging="60"/>
                    <w:jc w:val="both"/>
                    <w:rPr>
                      <w:rFonts w:ascii="Arial" w:hAnsi="Arial" w:cs="Arial"/>
                      <w:sz w:val="18"/>
                      <w:szCs w:val="18"/>
                      <w:lang w:val="es-BO" w:eastAsia="en-US"/>
                    </w:rPr>
                  </w:pPr>
                  <w:r w:rsidRPr="00610B9C">
                    <w:rPr>
                      <w:rFonts w:ascii="Arial" w:hAnsi="Arial" w:cs="Arial"/>
                      <w:sz w:val="18"/>
                      <w:szCs w:val="18"/>
                      <w:lang w:val="es-BO" w:eastAsia="en-US"/>
                    </w:rPr>
                    <w:t>Título en Provisión Nacional en Auditoría, Contaduría Pública o Administración de Empresas.</w:t>
                  </w:r>
                </w:p>
              </w:tc>
            </w:tr>
            <w:tr w:rsidR="00610B9C" w:rsidRPr="00610B9C" w:rsidTr="00610B9C">
              <w:trPr>
                <w:trHeight w:val="547"/>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hideMark/>
                </w:tcPr>
                <w:p w:rsidR="00610B9C" w:rsidRPr="00610B9C" w:rsidRDefault="00610B9C" w:rsidP="00013943">
                  <w:pPr>
                    <w:numPr>
                      <w:ilvl w:val="0"/>
                      <w:numId w:val="41"/>
                    </w:numPr>
                    <w:tabs>
                      <w:tab w:val="left" w:pos="142"/>
                    </w:tabs>
                    <w:spacing w:line="276" w:lineRule="auto"/>
                    <w:ind w:left="284" w:hanging="284"/>
                    <w:jc w:val="both"/>
                    <w:rPr>
                      <w:rFonts w:ascii="Arial" w:hAnsi="Arial" w:cs="Arial"/>
                      <w:b/>
                      <w:color w:val="000000"/>
                      <w:sz w:val="18"/>
                      <w:szCs w:val="18"/>
                      <w:lang w:val="es-MX" w:eastAsia="en-US"/>
                    </w:rPr>
                  </w:pPr>
                  <w:r w:rsidRPr="00610B9C">
                    <w:rPr>
                      <w:rFonts w:ascii="Arial" w:hAnsi="Arial" w:cs="Arial"/>
                      <w:b/>
                      <w:color w:val="000000"/>
                      <w:sz w:val="18"/>
                      <w:szCs w:val="18"/>
                      <w:lang w:val="es-MX" w:eastAsia="en-US"/>
                    </w:rPr>
                    <w:t>Cursos</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013943">
                  <w:pPr>
                    <w:pStyle w:val="Prrafodelista"/>
                    <w:numPr>
                      <w:ilvl w:val="0"/>
                      <w:numId w:val="42"/>
                    </w:numPr>
                    <w:spacing w:line="276" w:lineRule="auto"/>
                    <w:ind w:left="284" w:hanging="284"/>
                    <w:contextualSpacing/>
                    <w:jc w:val="both"/>
                    <w:rPr>
                      <w:rFonts w:ascii="Arial" w:hAnsi="Arial" w:cs="Arial"/>
                      <w:sz w:val="18"/>
                      <w:szCs w:val="18"/>
                      <w:lang w:val="es-BO"/>
                    </w:rPr>
                  </w:pPr>
                  <w:r w:rsidRPr="00610B9C">
                    <w:rPr>
                      <w:rFonts w:ascii="Arial" w:hAnsi="Arial" w:cs="Arial"/>
                      <w:sz w:val="18"/>
                      <w:szCs w:val="18"/>
                      <w:lang w:val="es-BO"/>
                    </w:rPr>
                    <w:t>Políticas Públicas (</w:t>
                  </w:r>
                  <w:proofErr w:type="spellStart"/>
                  <w:r w:rsidRPr="00610B9C">
                    <w:rPr>
                      <w:rFonts w:ascii="Arial" w:hAnsi="Arial" w:cs="Arial"/>
                      <w:sz w:val="18"/>
                      <w:szCs w:val="18"/>
                      <w:lang w:val="es-BO"/>
                    </w:rPr>
                    <w:t>Cencap</w:t>
                  </w:r>
                  <w:proofErr w:type="spellEnd"/>
                  <w:r w:rsidRPr="00610B9C">
                    <w:rPr>
                      <w:rFonts w:ascii="Arial" w:hAnsi="Arial" w:cs="Arial"/>
                      <w:sz w:val="18"/>
                      <w:szCs w:val="18"/>
                      <w:lang w:val="es-BO"/>
                    </w:rPr>
                    <w:t>)</w:t>
                  </w:r>
                </w:p>
                <w:p w:rsidR="00610B9C" w:rsidRPr="00610B9C" w:rsidRDefault="00610B9C" w:rsidP="00013943">
                  <w:pPr>
                    <w:pStyle w:val="Prrafodelista"/>
                    <w:numPr>
                      <w:ilvl w:val="0"/>
                      <w:numId w:val="42"/>
                    </w:numPr>
                    <w:spacing w:line="276" w:lineRule="auto"/>
                    <w:ind w:left="284" w:hanging="284"/>
                    <w:contextualSpacing/>
                    <w:jc w:val="both"/>
                    <w:rPr>
                      <w:rFonts w:ascii="Arial" w:hAnsi="Arial" w:cs="Arial"/>
                      <w:sz w:val="18"/>
                      <w:szCs w:val="18"/>
                      <w:lang w:val="es-BO"/>
                    </w:rPr>
                  </w:pPr>
                  <w:r w:rsidRPr="00610B9C">
                    <w:rPr>
                      <w:rFonts w:ascii="Arial" w:hAnsi="Arial" w:cs="Arial"/>
                      <w:sz w:val="18"/>
                      <w:szCs w:val="18"/>
                      <w:lang w:val="es-BO"/>
                    </w:rPr>
                    <w:t>Ley N° 1178 (</w:t>
                  </w:r>
                  <w:proofErr w:type="spellStart"/>
                  <w:r w:rsidRPr="00610B9C">
                    <w:rPr>
                      <w:rFonts w:ascii="Arial" w:hAnsi="Arial" w:cs="Arial"/>
                      <w:sz w:val="18"/>
                      <w:szCs w:val="18"/>
                      <w:lang w:val="es-BO"/>
                    </w:rPr>
                    <w:t>Cencap</w:t>
                  </w:r>
                  <w:proofErr w:type="spellEnd"/>
                  <w:r w:rsidRPr="00610B9C">
                    <w:rPr>
                      <w:rFonts w:ascii="Arial" w:hAnsi="Arial" w:cs="Arial"/>
                      <w:sz w:val="18"/>
                      <w:szCs w:val="18"/>
                      <w:lang w:val="es-BO"/>
                    </w:rPr>
                    <w:t>)</w:t>
                  </w:r>
                </w:p>
                <w:p w:rsidR="00610B9C" w:rsidRPr="00610B9C" w:rsidRDefault="00610B9C" w:rsidP="00013943">
                  <w:pPr>
                    <w:pStyle w:val="Prrafodelista"/>
                    <w:numPr>
                      <w:ilvl w:val="0"/>
                      <w:numId w:val="42"/>
                    </w:numPr>
                    <w:spacing w:line="276" w:lineRule="auto"/>
                    <w:ind w:left="284" w:hanging="284"/>
                    <w:contextualSpacing/>
                    <w:jc w:val="both"/>
                    <w:rPr>
                      <w:rFonts w:ascii="Arial" w:hAnsi="Arial" w:cs="Arial"/>
                      <w:sz w:val="18"/>
                      <w:szCs w:val="18"/>
                      <w:lang w:val="es-BO"/>
                    </w:rPr>
                  </w:pPr>
                  <w:r w:rsidRPr="00610B9C">
                    <w:rPr>
                      <w:rFonts w:ascii="Arial" w:hAnsi="Arial" w:cs="Arial"/>
                      <w:sz w:val="18"/>
                      <w:szCs w:val="18"/>
                      <w:lang w:val="es-BO"/>
                    </w:rPr>
                    <w:t>Responsabilidad por la Función Pública (</w:t>
                  </w:r>
                  <w:proofErr w:type="spellStart"/>
                  <w:r w:rsidRPr="00610B9C">
                    <w:rPr>
                      <w:rFonts w:ascii="Arial" w:hAnsi="Arial" w:cs="Arial"/>
                      <w:sz w:val="18"/>
                      <w:szCs w:val="18"/>
                      <w:lang w:val="es-BO"/>
                    </w:rPr>
                    <w:t>Cencap</w:t>
                  </w:r>
                  <w:proofErr w:type="spellEnd"/>
                  <w:r w:rsidRPr="00610B9C">
                    <w:rPr>
                      <w:rFonts w:ascii="Arial" w:hAnsi="Arial" w:cs="Arial"/>
                      <w:sz w:val="18"/>
                      <w:szCs w:val="18"/>
                      <w:lang w:val="es-BO"/>
                    </w:rPr>
                    <w:t>)</w:t>
                  </w:r>
                </w:p>
              </w:tc>
            </w:tr>
            <w:tr w:rsidR="00610B9C" w:rsidRPr="00610B9C" w:rsidTr="00610B9C">
              <w:trPr>
                <w:trHeight w:val="458"/>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hideMark/>
                </w:tcPr>
                <w:p w:rsidR="00610B9C" w:rsidRPr="00610B9C" w:rsidRDefault="00610B9C" w:rsidP="00013943">
                  <w:pPr>
                    <w:numPr>
                      <w:ilvl w:val="0"/>
                      <w:numId w:val="41"/>
                    </w:numPr>
                    <w:tabs>
                      <w:tab w:val="left" w:pos="142"/>
                    </w:tabs>
                    <w:spacing w:line="276" w:lineRule="auto"/>
                    <w:ind w:left="284" w:hanging="284"/>
                    <w:jc w:val="both"/>
                    <w:rPr>
                      <w:rFonts w:ascii="Arial" w:hAnsi="Arial" w:cs="Arial"/>
                      <w:b/>
                      <w:color w:val="000000"/>
                      <w:sz w:val="18"/>
                      <w:szCs w:val="18"/>
                      <w:lang w:val="es-MX" w:eastAsia="en-US"/>
                    </w:rPr>
                  </w:pPr>
                  <w:r w:rsidRPr="00610B9C">
                    <w:rPr>
                      <w:rFonts w:ascii="Arial" w:hAnsi="Arial" w:cs="Arial"/>
                      <w:b/>
                      <w:color w:val="000000"/>
                      <w:sz w:val="18"/>
                      <w:szCs w:val="18"/>
                      <w:lang w:val="es-MX" w:eastAsia="en-US"/>
                    </w:rPr>
                    <w:t>Experiencia general</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013943">
                  <w:pPr>
                    <w:numPr>
                      <w:ilvl w:val="0"/>
                      <w:numId w:val="38"/>
                    </w:numPr>
                    <w:tabs>
                      <w:tab w:val="left" w:pos="344"/>
                    </w:tabs>
                    <w:spacing w:line="276" w:lineRule="auto"/>
                    <w:ind w:left="284" w:hanging="284"/>
                    <w:jc w:val="both"/>
                    <w:rPr>
                      <w:rFonts w:ascii="Arial" w:hAnsi="Arial" w:cs="Arial"/>
                      <w:color w:val="000000"/>
                      <w:sz w:val="18"/>
                      <w:szCs w:val="18"/>
                      <w:lang w:val="es-BO" w:eastAsia="en-US"/>
                    </w:rPr>
                  </w:pPr>
                  <w:r w:rsidRPr="00610B9C">
                    <w:rPr>
                      <w:rFonts w:ascii="Arial" w:hAnsi="Arial" w:cs="Arial"/>
                      <w:color w:val="000000"/>
                      <w:sz w:val="18"/>
                      <w:szCs w:val="18"/>
                      <w:lang w:val="es-BO" w:eastAsia="en-US"/>
                    </w:rPr>
                    <w:t>Mínima de dos (2) años a partir de la emisión del Título en Provisión Nacional.</w:t>
                  </w:r>
                </w:p>
              </w:tc>
            </w:tr>
            <w:tr w:rsidR="00610B9C" w:rsidRPr="00610B9C" w:rsidTr="00610B9C">
              <w:trPr>
                <w:trHeight w:val="458"/>
                <w:jc w:val="center"/>
              </w:trPr>
              <w:tc>
                <w:tcPr>
                  <w:tcW w:w="2495" w:type="dxa"/>
                  <w:tcBorders>
                    <w:top w:val="single" w:sz="4" w:space="0" w:color="auto"/>
                    <w:left w:val="single" w:sz="4" w:space="0" w:color="auto"/>
                    <w:bottom w:val="single" w:sz="4" w:space="0" w:color="auto"/>
                    <w:right w:val="single" w:sz="4" w:space="0" w:color="auto"/>
                  </w:tcBorders>
                  <w:shd w:val="clear" w:color="auto" w:fill="FFFFFF"/>
                  <w:hideMark/>
                </w:tcPr>
                <w:p w:rsidR="00610B9C" w:rsidRPr="00610B9C" w:rsidRDefault="00610B9C" w:rsidP="00013943">
                  <w:pPr>
                    <w:numPr>
                      <w:ilvl w:val="0"/>
                      <w:numId w:val="41"/>
                    </w:numPr>
                    <w:tabs>
                      <w:tab w:val="left" w:pos="142"/>
                    </w:tabs>
                    <w:spacing w:line="276" w:lineRule="auto"/>
                    <w:ind w:left="284" w:hanging="284"/>
                    <w:jc w:val="both"/>
                    <w:rPr>
                      <w:rFonts w:ascii="Arial" w:hAnsi="Arial" w:cs="Arial"/>
                      <w:b/>
                      <w:color w:val="000000"/>
                      <w:sz w:val="18"/>
                      <w:szCs w:val="18"/>
                      <w:lang w:val="es-MX" w:eastAsia="en-US"/>
                    </w:rPr>
                  </w:pPr>
                  <w:r w:rsidRPr="00610B9C">
                    <w:rPr>
                      <w:rFonts w:ascii="Arial" w:hAnsi="Arial" w:cs="Arial"/>
                      <w:b/>
                      <w:color w:val="000000"/>
                      <w:sz w:val="18"/>
                      <w:szCs w:val="18"/>
                      <w:lang w:val="es-MX" w:eastAsia="en-US"/>
                    </w:rPr>
                    <w:t>Experiencia especifica</w:t>
                  </w:r>
                </w:p>
              </w:tc>
              <w:tc>
                <w:tcPr>
                  <w:tcW w:w="6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013943">
                  <w:pPr>
                    <w:pStyle w:val="Prrafodelista"/>
                    <w:numPr>
                      <w:ilvl w:val="0"/>
                      <w:numId w:val="38"/>
                    </w:numPr>
                    <w:spacing w:line="276" w:lineRule="auto"/>
                    <w:ind w:left="284" w:hanging="284"/>
                    <w:contextualSpacing/>
                    <w:jc w:val="both"/>
                    <w:rPr>
                      <w:rFonts w:ascii="Arial" w:hAnsi="Arial" w:cs="Arial"/>
                      <w:sz w:val="18"/>
                      <w:szCs w:val="18"/>
                      <w:lang w:val="es-BO"/>
                    </w:rPr>
                  </w:pPr>
                  <w:r w:rsidRPr="00610B9C">
                    <w:rPr>
                      <w:rFonts w:ascii="Arial" w:hAnsi="Arial" w:cs="Arial"/>
                      <w:sz w:val="18"/>
                      <w:szCs w:val="18"/>
                      <w:lang w:val="es-BO"/>
                    </w:rPr>
                    <w:t>Mínima de un (1) año de experiencia específica a partir de la fecha de emisión del Título en Provisión Nacional, en tareas administrativas y financieras en el ámbito regulatorio</w:t>
                  </w:r>
                </w:p>
              </w:tc>
            </w:tr>
            <w:tr w:rsidR="00610B9C" w:rsidRPr="00610B9C" w:rsidTr="00610B9C">
              <w:trPr>
                <w:trHeight w:val="249"/>
                <w:jc w:val="center"/>
              </w:trPr>
              <w:tc>
                <w:tcPr>
                  <w:tcW w:w="701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spacing w:line="276" w:lineRule="auto"/>
                    <w:ind w:left="284" w:hanging="284"/>
                    <w:jc w:val="both"/>
                    <w:rPr>
                      <w:rFonts w:ascii="Arial" w:hAnsi="Arial" w:cs="Arial"/>
                      <w:b/>
                      <w:color w:val="000000"/>
                      <w:sz w:val="18"/>
                      <w:szCs w:val="18"/>
                      <w:lang w:val="es-MX" w:eastAsia="en-US"/>
                    </w:rPr>
                  </w:pPr>
                  <w:r w:rsidRPr="00610B9C">
                    <w:rPr>
                      <w:rFonts w:ascii="Arial" w:hAnsi="Arial" w:cs="Arial"/>
                      <w:b/>
                      <w:color w:val="000000"/>
                      <w:sz w:val="18"/>
                      <w:szCs w:val="18"/>
                      <w:lang w:val="es-MX" w:eastAsia="en-US"/>
                    </w:rPr>
                    <w:t>Puntaje si cumple con todos los requisitos</w:t>
                  </w:r>
                </w:p>
              </w:tc>
              <w:tc>
                <w:tcPr>
                  <w:tcW w:w="1741" w:type="dxa"/>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spacing w:line="276" w:lineRule="auto"/>
                    <w:ind w:left="284"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35</w:t>
                  </w:r>
                </w:p>
              </w:tc>
            </w:tr>
          </w:tbl>
          <w:p w:rsidR="00610B9C" w:rsidRPr="00610B9C" w:rsidRDefault="00610B9C" w:rsidP="00610B9C">
            <w:pPr>
              <w:ind w:left="284" w:right="198" w:hanging="284"/>
              <w:jc w:val="center"/>
              <w:rPr>
                <w:rFonts w:ascii="Arial" w:hAnsi="Arial" w:cs="Arial"/>
                <w:b/>
                <w:color w:val="000000"/>
                <w:sz w:val="18"/>
                <w:szCs w:val="18"/>
                <w:lang w:val="es-MX"/>
              </w:rPr>
            </w:pPr>
          </w:p>
          <w:p w:rsidR="00610B9C" w:rsidRPr="00610B9C" w:rsidRDefault="00610B9C" w:rsidP="00610B9C">
            <w:pPr>
              <w:ind w:left="284" w:right="198" w:hanging="284"/>
              <w:jc w:val="center"/>
              <w:rPr>
                <w:rFonts w:ascii="Arial" w:hAnsi="Arial" w:cs="Arial"/>
                <w:b/>
                <w:color w:val="000000"/>
                <w:sz w:val="18"/>
                <w:szCs w:val="18"/>
                <w:lang w:val="es-MX"/>
              </w:rPr>
            </w:pPr>
            <w:r w:rsidRPr="00610B9C">
              <w:rPr>
                <w:rFonts w:ascii="Arial" w:hAnsi="Arial" w:cs="Arial"/>
                <w:b/>
                <w:color w:val="000000"/>
                <w:sz w:val="18"/>
                <w:szCs w:val="18"/>
                <w:lang w:val="es-MX"/>
              </w:rPr>
              <w:t>FORMACIÓN Y EXPERIENCIA ADICIONAL</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3"/>
              <w:gridCol w:w="2224"/>
              <w:gridCol w:w="4250"/>
              <w:gridCol w:w="2028"/>
            </w:tblGrid>
            <w:tr w:rsidR="00610B9C" w:rsidRPr="00610B9C" w:rsidTr="00610B9C">
              <w:trPr>
                <w:jc w:val="center"/>
              </w:trPr>
              <w:tc>
                <w:tcPr>
                  <w:tcW w:w="8785" w:type="dxa"/>
                  <w:gridSpan w:val="4"/>
                  <w:tcBorders>
                    <w:top w:val="single" w:sz="4" w:space="0" w:color="auto"/>
                    <w:left w:val="single" w:sz="4" w:space="0" w:color="auto"/>
                    <w:bottom w:val="single" w:sz="4" w:space="0" w:color="auto"/>
                    <w:right w:val="single" w:sz="4" w:space="0" w:color="auto"/>
                  </w:tcBorders>
                  <w:shd w:val="clear" w:color="auto" w:fill="D6E3BC"/>
                  <w:hideMark/>
                </w:tcPr>
                <w:p w:rsidR="00610B9C" w:rsidRPr="00610B9C" w:rsidRDefault="00610B9C" w:rsidP="00610B9C">
                  <w:pPr>
                    <w:spacing w:line="276" w:lineRule="auto"/>
                    <w:ind w:left="284" w:right="198"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CONDICIONES ADICIONALES SOLICITADAS POR LA ENTIDAD</w:t>
                  </w:r>
                </w:p>
              </w:tc>
            </w:tr>
            <w:tr w:rsidR="00610B9C" w:rsidRPr="00610B9C" w:rsidTr="00610B9C">
              <w:trPr>
                <w:jc w:val="center"/>
              </w:trPr>
              <w:tc>
                <w:tcPr>
                  <w:tcW w:w="2507"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BO" w:eastAsia="en-US"/>
                    </w:rPr>
                  </w:pPr>
                  <w:r w:rsidRPr="00610B9C">
                    <w:rPr>
                      <w:rFonts w:ascii="Arial" w:hAnsi="Arial" w:cs="Arial"/>
                      <w:b/>
                      <w:color w:val="000000"/>
                      <w:sz w:val="18"/>
                      <w:szCs w:val="18"/>
                      <w:lang w:val="es-BO" w:eastAsia="en-US"/>
                    </w:rPr>
                    <w:t>Criterio</w:t>
                  </w:r>
                </w:p>
              </w:tc>
              <w:tc>
                <w:tcPr>
                  <w:tcW w:w="425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BO" w:eastAsia="en-US"/>
                    </w:rPr>
                  </w:pPr>
                  <w:r w:rsidRPr="00610B9C">
                    <w:rPr>
                      <w:rFonts w:ascii="Arial" w:hAnsi="Arial" w:cs="Arial"/>
                      <w:b/>
                      <w:color w:val="000000"/>
                      <w:sz w:val="18"/>
                      <w:szCs w:val="18"/>
                      <w:lang w:val="es-BO" w:eastAsia="en-US"/>
                    </w:rPr>
                    <w:t>Descripción</w:t>
                  </w:r>
                </w:p>
              </w:tc>
              <w:tc>
                <w:tcPr>
                  <w:tcW w:w="202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610B9C" w:rsidRPr="00610B9C" w:rsidRDefault="00610B9C" w:rsidP="00610B9C">
                  <w:pPr>
                    <w:spacing w:line="276" w:lineRule="auto"/>
                    <w:ind w:left="284" w:right="198" w:hanging="284"/>
                    <w:jc w:val="center"/>
                    <w:rPr>
                      <w:rFonts w:ascii="Arial" w:hAnsi="Arial" w:cs="Arial"/>
                      <w:b/>
                      <w:color w:val="000000"/>
                      <w:sz w:val="18"/>
                      <w:szCs w:val="18"/>
                      <w:lang w:val="es-BO" w:eastAsia="en-US"/>
                    </w:rPr>
                  </w:pPr>
                  <w:r w:rsidRPr="00610B9C">
                    <w:rPr>
                      <w:rFonts w:ascii="Arial" w:hAnsi="Arial" w:cs="Arial"/>
                      <w:b/>
                      <w:color w:val="000000"/>
                      <w:sz w:val="18"/>
                      <w:szCs w:val="18"/>
                      <w:lang w:val="es-BO" w:eastAsia="en-US"/>
                    </w:rPr>
                    <w:t>Puntaje</w:t>
                  </w:r>
                </w:p>
              </w:tc>
            </w:tr>
            <w:tr w:rsidR="00610B9C" w:rsidRPr="00610B9C" w:rsidTr="00610B9C">
              <w:trPr>
                <w:trHeight w:val="455"/>
                <w:jc w:val="center"/>
              </w:trPr>
              <w:tc>
                <w:tcPr>
                  <w:tcW w:w="2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0B9C" w:rsidRPr="00610B9C" w:rsidRDefault="00610B9C" w:rsidP="00610B9C">
                  <w:pPr>
                    <w:spacing w:line="276" w:lineRule="auto"/>
                    <w:ind w:left="284" w:right="198" w:hanging="284"/>
                    <w:jc w:val="center"/>
                    <w:rPr>
                      <w:rFonts w:ascii="Arial" w:hAnsi="Arial" w:cs="Arial"/>
                      <w:b/>
                      <w:color w:val="000000"/>
                      <w:sz w:val="18"/>
                      <w:szCs w:val="18"/>
                      <w:lang w:val="es-MX"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013943">
                  <w:pPr>
                    <w:numPr>
                      <w:ilvl w:val="0"/>
                      <w:numId w:val="43"/>
                    </w:numPr>
                    <w:tabs>
                      <w:tab w:val="left" w:pos="191"/>
                    </w:tabs>
                    <w:spacing w:line="276" w:lineRule="auto"/>
                    <w:ind w:left="284" w:hanging="284"/>
                    <w:rPr>
                      <w:rFonts w:ascii="Arial" w:hAnsi="Arial" w:cs="Arial"/>
                      <w:b/>
                      <w:color w:val="000000"/>
                      <w:sz w:val="18"/>
                      <w:szCs w:val="18"/>
                      <w:lang w:val="es-MX" w:eastAsia="en-US"/>
                    </w:rPr>
                  </w:pPr>
                  <w:r w:rsidRPr="00610B9C">
                    <w:rPr>
                      <w:rFonts w:ascii="Arial" w:hAnsi="Arial" w:cs="Arial"/>
                      <w:b/>
                      <w:color w:val="000000"/>
                      <w:sz w:val="18"/>
                      <w:szCs w:val="18"/>
                      <w:lang w:val="es-MX" w:eastAsia="en-US"/>
                    </w:rPr>
                    <w:t>Formación Complementaria</w:t>
                  </w:r>
                </w:p>
              </w:tc>
              <w:tc>
                <w:tcPr>
                  <w:tcW w:w="42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tabs>
                      <w:tab w:val="left" w:pos="176"/>
                    </w:tabs>
                    <w:spacing w:line="276" w:lineRule="auto"/>
                    <w:ind w:left="284" w:hanging="284"/>
                    <w:jc w:val="both"/>
                    <w:rPr>
                      <w:rFonts w:ascii="Arial" w:hAnsi="Arial" w:cs="Arial"/>
                      <w:sz w:val="18"/>
                      <w:szCs w:val="18"/>
                      <w:lang w:val="es-BO" w:eastAsia="en-US"/>
                    </w:rPr>
                  </w:pPr>
                  <w:r w:rsidRPr="00610B9C">
                    <w:rPr>
                      <w:rFonts w:ascii="Arial" w:hAnsi="Arial" w:cs="Arial"/>
                      <w:sz w:val="18"/>
                      <w:szCs w:val="18"/>
                      <w:lang w:val="es-BO" w:eastAsia="en-US"/>
                    </w:rPr>
                    <w:t>Curso de EXCEL</w:t>
                  </w:r>
                </w:p>
              </w:tc>
              <w:tc>
                <w:tcPr>
                  <w:tcW w:w="2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284" w:hanging="284"/>
                    <w:jc w:val="center"/>
                    <w:rPr>
                      <w:rFonts w:ascii="Arial" w:hAnsi="Arial" w:cs="Arial"/>
                      <w:color w:val="000000"/>
                      <w:sz w:val="18"/>
                      <w:szCs w:val="18"/>
                      <w:lang w:val="es-BO" w:eastAsia="en-US"/>
                    </w:rPr>
                  </w:pPr>
                  <w:r w:rsidRPr="00610B9C">
                    <w:rPr>
                      <w:rFonts w:ascii="Arial" w:hAnsi="Arial" w:cs="Arial"/>
                      <w:color w:val="000000"/>
                      <w:sz w:val="18"/>
                      <w:szCs w:val="18"/>
                      <w:lang w:val="es-BO" w:eastAsia="en-US"/>
                    </w:rPr>
                    <w:t>5 puntos</w:t>
                  </w:r>
                </w:p>
              </w:tc>
            </w:tr>
            <w:tr w:rsidR="00610B9C" w:rsidRPr="00610B9C" w:rsidTr="00610B9C">
              <w:trPr>
                <w:trHeight w:val="377"/>
                <w:jc w:val="center"/>
              </w:trPr>
              <w:tc>
                <w:tcPr>
                  <w:tcW w:w="2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ind w:left="284" w:hanging="284"/>
                    <w:rPr>
                      <w:rFonts w:ascii="Arial" w:hAnsi="Arial" w:cs="Arial"/>
                      <w:b/>
                      <w:color w:val="000000"/>
                      <w:sz w:val="18"/>
                      <w:szCs w:val="18"/>
                      <w:lang w:val="es-MX" w:eastAsia="en-US"/>
                    </w:rPr>
                  </w:pPr>
                </w:p>
              </w:tc>
              <w:tc>
                <w:tcPr>
                  <w:tcW w:w="22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284" w:right="198" w:hanging="284"/>
                    <w:rPr>
                      <w:rFonts w:ascii="Arial" w:hAnsi="Arial" w:cs="Arial"/>
                      <w:b/>
                      <w:color w:val="000000"/>
                      <w:sz w:val="18"/>
                      <w:szCs w:val="18"/>
                      <w:lang w:val="es-MX" w:eastAsia="en-US"/>
                    </w:rPr>
                  </w:pPr>
                  <w:r w:rsidRPr="00610B9C">
                    <w:rPr>
                      <w:rFonts w:ascii="Arial" w:hAnsi="Arial" w:cs="Arial"/>
                      <w:b/>
                      <w:color w:val="000000"/>
                      <w:sz w:val="18"/>
                      <w:szCs w:val="18"/>
                      <w:lang w:val="es-MX" w:eastAsia="en-US"/>
                    </w:rPr>
                    <w:t>B. Experiencia Específica</w:t>
                  </w:r>
                </w:p>
              </w:tc>
              <w:tc>
                <w:tcPr>
                  <w:tcW w:w="42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284" w:hanging="284"/>
                    <w:jc w:val="both"/>
                    <w:rPr>
                      <w:rFonts w:ascii="Arial" w:hAnsi="Arial" w:cs="Arial"/>
                      <w:sz w:val="18"/>
                      <w:szCs w:val="18"/>
                      <w:lang w:val="es-BO" w:eastAsia="en-US"/>
                    </w:rPr>
                  </w:pPr>
                  <w:r w:rsidRPr="00610B9C">
                    <w:rPr>
                      <w:rFonts w:ascii="Arial" w:hAnsi="Arial" w:cs="Arial"/>
                      <w:sz w:val="18"/>
                      <w:szCs w:val="18"/>
                      <w:lang w:val="es-BO" w:eastAsia="en-US"/>
                    </w:rPr>
                    <w:t>Experiencia en el sector regulatorio.</w:t>
                  </w:r>
                </w:p>
              </w:tc>
              <w:tc>
                <w:tcPr>
                  <w:tcW w:w="2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284" w:hanging="284"/>
                    <w:jc w:val="center"/>
                    <w:rPr>
                      <w:rFonts w:ascii="Arial" w:hAnsi="Arial" w:cs="Arial"/>
                      <w:color w:val="000000"/>
                      <w:sz w:val="18"/>
                      <w:szCs w:val="18"/>
                      <w:lang w:val="es-ES_tradnl" w:eastAsia="en-US"/>
                    </w:rPr>
                  </w:pPr>
                  <w:r w:rsidRPr="00610B9C">
                    <w:rPr>
                      <w:rFonts w:ascii="Arial" w:hAnsi="Arial" w:cs="Arial"/>
                      <w:bCs/>
                      <w:color w:val="000000"/>
                      <w:sz w:val="18"/>
                      <w:szCs w:val="18"/>
                      <w:lang w:val="es-BO" w:eastAsia="en-US"/>
                    </w:rPr>
                    <w:t>15 puntos</w:t>
                  </w:r>
                </w:p>
              </w:tc>
            </w:tr>
            <w:tr w:rsidR="00610B9C" w:rsidRPr="00610B9C" w:rsidTr="00610B9C">
              <w:trPr>
                <w:trHeight w:val="420"/>
                <w:jc w:val="center"/>
              </w:trPr>
              <w:tc>
                <w:tcPr>
                  <w:tcW w:w="2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ind w:left="284" w:hanging="284"/>
                    <w:rPr>
                      <w:rFonts w:ascii="Arial" w:hAnsi="Arial" w:cs="Arial"/>
                      <w:b/>
                      <w:color w:val="000000"/>
                      <w:sz w:val="18"/>
                      <w:szCs w:val="18"/>
                      <w:lang w:val="es-MX" w:eastAsia="en-US"/>
                    </w:rPr>
                  </w:pPr>
                </w:p>
              </w:tc>
              <w:tc>
                <w:tcPr>
                  <w:tcW w:w="22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ind w:left="284" w:hanging="284"/>
                    <w:rPr>
                      <w:rFonts w:ascii="Arial" w:hAnsi="Arial" w:cs="Arial"/>
                      <w:b/>
                      <w:color w:val="000000"/>
                      <w:sz w:val="18"/>
                      <w:szCs w:val="18"/>
                      <w:lang w:val="es-MX" w:eastAsia="en-US"/>
                    </w:rPr>
                  </w:pPr>
                </w:p>
              </w:tc>
              <w:tc>
                <w:tcPr>
                  <w:tcW w:w="42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34" w:hanging="34"/>
                    <w:jc w:val="both"/>
                    <w:rPr>
                      <w:rFonts w:ascii="Arial" w:hAnsi="Arial" w:cs="Arial"/>
                      <w:sz w:val="18"/>
                      <w:szCs w:val="18"/>
                      <w:lang w:val="es-BO" w:eastAsia="en-US"/>
                    </w:rPr>
                  </w:pPr>
                  <w:r w:rsidRPr="00610B9C">
                    <w:rPr>
                      <w:rFonts w:ascii="Arial" w:hAnsi="Arial" w:cs="Arial"/>
                      <w:sz w:val="18"/>
                      <w:szCs w:val="18"/>
                      <w:lang w:val="es-BO" w:eastAsia="en-US"/>
                    </w:rPr>
                    <w:t xml:space="preserve">Experiencia minina de 1 año en el área administrativa financiera del sector eléctrico. </w:t>
                  </w:r>
                </w:p>
              </w:tc>
              <w:tc>
                <w:tcPr>
                  <w:tcW w:w="2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10B9C" w:rsidRPr="00610B9C" w:rsidRDefault="00610B9C" w:rsidP="00610B9C">
                  <w:pPr>
                    <w:spacing w:line="276" w:lineRule="auto"/>
                    <w:ind w:left="284" w:hanging="284"/>
                    <w:jc w:val="center"/>
                    <w:rPr>
                      <w:rFonts w:ascii="Arial" w:hAnsi="Arial" w:cs="Arial"/>
                      <w:bCs/>
                      <w:color w:val="000000"/>
                      <w:sz w:val="18"/>
                      <w:szCs w:val="18"/>
                      <w:lang w:val="es-BO" w:eastAsia="en-US"/>
                    </w:rPr>
                  </w:pPr>
                  <w:r w:rsidRPr="00610B9C">
                    <w:rPr>
                      <w:rFonts w:ascii="Arial" w:hAnsi="Arial" w:cs="Arial"/>
                      <w:bCs/>
                      <w:color w:val="000000"/>
                      <w:sz w:val="18"/>
                      <w:szCs w:val="18"/>
                      <w:lang w:val="es-BO" w:eastAsia="en-US"/>
                    </w:rPr>
                    <w:t>15 puntos</w:t>
                  </w:r>
                </w:p>
              </w:tc>
            </w:tr>
            <w:tr w:rsidR="00610B9C" w:rsidRPr="00610B9C" w:rsidTr="00610B9C">
              <w:trPr>
                <w:jc w:val="center"/>
              </w:trPr>
              <w:tc>
                <w:tcPr>
                  <w:tcW w:w="6757" w:type="dxa"/>
                  <w:gridSpan w:val="3"/>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BO" w:eastAsia="en-US"/>
                    </w:rPr>
                  </w:pPr>
                  <w:r w:rsidRPr="00610B9C">
                    <w:rPr>
                      <w:rFonts w:ascii="Arial" w:hAnsi="Arial" w:cs="Arial"/>
                      <w:b/>
                      <w:color w:val="000000"/>
                      <w:sz w:val="18"/>
                      <w:szCs w:val="18"/>
                      <w:lang w:val="es-BO" w:eastAsia="en-US"/>
                    </w:rPr>
                    <w:t>Puntaje</w:t>
                  </w:r>
                </w:p>
              </w:tc>
              <w:tc>
                <w:tcPr>
                  <w:tcW w:w="2028" w:type="dxa"/>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spacing w:line="276" w:lineRule="auto"/>
                    <w:ind w:left="284" w:right="198"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35</w:t>
                  </w:r>
                </w:p>
              </w:tc>
            </w:tr>
            <w:tr w:rsidR="00610B9C" w:rsidRPr="00610B9C" w:rsidTr="00610B9C">
              <w:trPr>
                <w:jc w:val="center"/>
              </w:trPr>
              <w:tc>
                <w:tcPr>
                  <w:tcW w:w="6757" w:type="dxa"/>
                  <w:gridSpan w:val="3"/>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tabs>
                      <w:tab w:val="left" w:pos="851"/>
                    </w:tabs>
                    <w:spacing w:line="276" w:lineRule="auto"/>
                    <w:ind w:left="284" w:hanging="284"/>
                    <w:jc w:val="center"/>
                    <w:rPr>
                      <w:rFonts w:ascii="Arial" w:hAnsi="Arial" w:cs="Arial"/>
                      <w:b/>
                      <w:color w:val="000000"/>
                      <w:sz w:val="18"/>
                      <w:szCs w:val="18"/>
                      <w:lang w:val="es-BO" w:eastAsia="en-US"/>
                    </w:rPr>
                  </w:pPr>
                  <w:r w:rsidRPr="00610B9C">
                    <w:rPr>
                      <w:rFonts w:ascii="Arial" w:hAnsi="Arial" w:cs="Arial"/>
                      <w:b/>
                      <w:color w:val="000000"/>
                      <w:sz w:val="18"/>
                      <w:szCs w:val="18"/>
                      <w:lang w:val="es-BO" w:eastAsia="en-US"/>
                    </w:rPr>
                    <w:t>Puntaje Formulario C1 + C2</w:t>
                  </w:r>
                </w:p>
              </w:tc>
              <w:tc>
                <w:tcPr>
                  <w:tcW w:w="2028" w:type="dxa"/>
                  <w:tcBorders>
                    <w:top w:val="single" w:sz="4" w:space="0" w:color="auto"/>
                    <w:left w:val="single" w:sz="4" w:space="0" w:color="auto"/>
                    <w:bottom w:val="single" w:sz="4" w:space="0" w:color="auto"/>
                    <w:right w:val="single" w:sz="4" w:space="0" w:color="auto"/>
                  </w:tcBorders>
                  <w:shd w:val="clear" w:color="auto" w:fill="FFFFCC"/>
                  <w:hideMark/>
                </w:tcPr>
                <w:p w:rsidR="00610B9C" w:rsidRPr="00610B9C" w:rsidRDefault="00610B9C" w:rsidP="00610B9C">
                  <w:pPr>
                    <w:spacing w:line="276" w:lineRule="auto"/>
                    <w:ind w:left="284" w:right="198" w:hanging="284"/>
                    <w:jc w:val="center"/>
                    <w:rPr>
                      <w:rFonts w:ascii="Arial" w:hAnsi="Arial" w:cs="Arial"/>
                      <w:b/>
                      <w:color w:val="000000"/>
                      <w:sz w:val="18"/>
                      <w:szCs w:val="18"/>
                      <w:lang w:val="es-MX" w:eastAsia="en-US"/>
                    </w:rPr>
                  </w:pPr>
                  <w:r w:rsidRPr="00610B9C">
                    <w:rPr>
                      <w:rFonts w:ascii="Arial" w:hAnsi="Arial" w:cs="Arial"/>
                      <w:b/>
                      <w:color w:val="000000"/>
                      <w:sz w:val="18"/>
                      <w:szCs w:val="18"/>
                      <w:lang w:val="es-MX" w:eastAsia="en-US"/>
                    </w:rPr>
                    <w:t>70</w:t>
                  </w:r>
                </w:p>
              </w:tc>
            </w:tr>
          </w:tbl>
          <w:p w:rsidR="00610B9C" w:rsidRPr="00610B9C" w:rsidRDefault="00610B9C" w:rsidP="00610B9C">
            <w:pPr>
              <w:ind w:left="284" w:right="-568" w:hanging="284"/>
              <w:jc w:val="both"/>
              <w:rPr>
                <w:rFonts w:ascii="Arial" w:hAnsi="Arial" w:cs="Arial"/>
                <w:color w:val="002060"/>
                <w:sz w:val="18"/>
                <w:szCs w:val="18"/>
                <w:lang w:val="es-ES_tradnl"/>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PRESENTACIÓN DE INFORMES</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El Consultor Individual de Línea presentará informes mensuales de las actividades desarrolladas en el marco de los objetivos y alcance de la presente consultoría a la Dirección Administrativa Financiera para su Visto Bueno. Adjuntará a los informes, fotocopia del pago a la AFP y la presentación del Formulario 610 Trimestral (si corresponde).</w:t>
            </w: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p>
          <w:p w:rsidR="00610B9C" w:rsidRPr="00610B9C" w:rsidRDefault="00610B9C" w:rsidP="00610B9C">
            <w:pPr>
              <w:pStyle w:val="Prrafodelista"/>
              <w:tabs>
                <w:tab w:val="left" w:pos="709"/>
              </w:tabs>
              <w:ind w:left="284" w:right="180"/>
              <w:jc w:val="both"/>
              <w:rPr>
                <w:rFonts w:ascii="Arial" w:eastAsia="Calibri" w:hAnsi="Arial" w:cs="Arial"/>
                <w:color w:val="000000"/>
                <w:sz w:val="18"/>
                <w:szCs w:val="18"/>
              </w:rPr>
            </w:pPr>
            <w:r w:rsidRPr="00610B9C">
              <w:rPr>
                <w:rFonts w:ascii="Arial" w:eastAsia="Calibri" w:hAnsi="Arial" w:cs="Arial"/>
                <w:color w:val="000000"/>
                <w:sz w:val="18"/>
                <w:szCs w:val="18"/>
              </w:rPr>
              <w:t>A la finalización de su contrato, el consultor presentará un informe final señalando todas las actividades realizadas y resultados logrados durante el periodo de su contratación.</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SUPERVISIÓN</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 xml:space="preserve">El Consultor Individual de Línea estará bajo la supervisión y dependencia del Analista de Tesorería de la AE, quien será responsable de: </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Supervisar el desarrollo de las actividades asignadas al consultor.</w:t>
            </w: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Coordinar y planificar todas las actividades a ser desarrolladas.</w:t>
            </w: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Verificar el cumplimiento de los términos de referencia.</w:t>
            </w: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Revisar toda la información emitida por el (la) Consultor (a).</w:t>
            </w: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 xml:space="preserve">Revisar y aprobar los informes mensuales de actividades realizados por el (la) Consultor (a), como el Informe Final de Cumplimiento de Contrato. </w:t>
            </w:r>
          </w:p>
          <w:p w:rsidR="00610B9C" w:rsidRPr="00610B9C" w:rsidRDefault="00610B9C" w:rsidP="00013943">
            <w:pPr>
              <w:pStyle w:val="Prrafodelista"/>
              <w:numPr>
                <w:ilvl w:val="0"/>
                <w:numId w:val="44"/>
              </w:numPr>
              <w:ind w:left="567" w:hanging="283"/>
              <w:contextualSpacing/>
              <w:jc w:val="both"/>
              <w:rPr>
                <w:rFonts w:ascii="Arial" w:hAnsi="Arial" w:cs="Arial"/>
                <w:sz w:val="18"/>
                <w:szCs w:val="18"/>
              </w:rPr>
            </w:pPr>
            <w:r w:rsidRPr="00610B9C">
              <w:rPr>
                <w:rFonts w:ascii="Arial" w:hAnsi="Arial" w:cs="Arial"/>
                <w:sz w:val="18"/>
                <w:szCs w:val="18"/>
              </w:rPr>
              <w:t>Verificar el cumplimiento de las cláusulas contractuales del contrato.</w:t>
            </w:r>
          </w:p>
          <w:p w:rsidR="00610B9C" w:rsidRPr="00610B9C" w:rsidRDefault="00610B9C" w:rsidP="00610B9C">
            <w:pPr>
              <w:pStyle w:val="Prrafodelista"/>
              <w:ind w:left="284" w:hanging="284"/>
              <w:jc w:val="both"/>
              <w:rPr>
                <w:rFonts w:ascii="Arial" w:hAnsi="Arial" w:cs="Arial"/>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LUGAR DE TRABAJO</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El consultor desarrollará sus actividades laborales, en dependencias de la Autoridad de Fiscalización y Control Social de Electricidad en la ciudad de La Paz, con la posibilidad de viajes al interior o exterior del país para el desempeño de tareas específicas, para lo cual la AE cubrirá los gastos de pasajes y viáticos de acuerdo a normativa vigente.</w:t>
            </w:r>
          </w:p>
          <w:p w:rsid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lastRenderedPageBreak/>
              <w:t>DURACIÓN DE LA CONSULTORÍA</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La consultoría tendrá la duración de siete (7) meses, por el periodo comprendido entre el 01 de junio hasta el 31 de diciembre de 2018.</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013943">
            <w:pPr>
              <w:pStyle w:val="Ttulo8"/>
              <w:widowControl w:val="0"/>
              <w:numPr>
                <w:ilvl w:val="0"/>
                <w:numId w:val="36"/>
              </w:numPr>
              <w:suppressAutoHyphens/>
              <w:ind w:left="284" w:hanging="284"/>
              <w:jc w:val="left"/>
              <w:rPr>
                <w:rFonts w:ascii="Arial" w:hAnsi="Arial" w:cs="Arial"/>
                <w:bCs/>
                <w:color w:val="000000"/>
                <w:sz w:val="18"/>
                <w:szCs w:val="18"/>
                <w:u w:val="none"/>
              </w:rPr>
            </w:pPr>
            <w:r w:rsidRPr="00610B9C">
              <w:rPr>
                <w:rFonts w:ascii="Arial" w:hAnsi="Arial" w:cs="Arial"/>
                <w:bCs/>
                <w:color w:val="000000"/>
                <w:sz w:val="18"/>
                <w:szCs w:val="18"/>
                <w:u w:val="none"/>
              </w:rPr>
              <w:t>CONFIDENCIALIDAD DE LA INFORMACIÓN</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610B9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El consultor contratado y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El incumplimiento generará la aplicación de responsabilidades, de acuerdo a lo establecido en la Ley 1178 (Responsabilidad por la Función Pública).</w:t>
            </w:r>
          </w:p>
          <w:p w:rsidR="00610B9C" w:rsidRPr="00610B9C" w:rsidRDefault="00610B9C" w:rsidP="00610B9C">
            <w:pPr>
              <w:pStyle w:val="Sangradetextonormal"/>
              <w:tabs>
                <w:tab w:val="left" w:pos="284"/>
                <w:tab w:val="left" w:pos="3523"/>
              </w:tabs>
              <w:spacing w:after="0"/>
              <w:ind w:left="284" w:hanging="284"/>
              <w:jc w:val="both"/>
              <w:rPr>
                <w:rFonts w:ascii="Arial" w:hAnsi="Arial" w:cs="Arial"/>
                <w:color w:val="000000"/>
                <w:sz w:val="18"/>
                <w:szCs w:val="18"/>
              </w:rPr>
            </w:pPr>
          </w:p>
          <w:p w:rsidR="00F03B1C" w:rsidRPr="00610B9C" w:rsidRDefault="00610B9C" w:rsidP="00610B9C">
            <w:pPr>
              <w:pStyle w:val="Sangradetextonormal"/>
              <w:tabs>
                <w:tab w:val="left" w:pos="284"/>
                <w:tab w:val="left" w:pos="3523"/>
              </w:tabs>
              <w:spacing w:after="0"/>
              <w:ind w:left="284"/>
              <w:jc w:val="both"/>
              <w:rPr>
                <w:rFonts w:ascii="Arial" w:hAnsi="Arial" w:cs="Arial"/>
                <w:color w:val="000000"/>
                <w:sz w:val="18"/>
                <w:szCs w:val="18"/>
              </w:rPr>
            </w:pPr>
            <w:r w:rsidRPr="00610B9C">
              <w:rPr>
                <w:rFonts w:ascii="Arial" w:hAnsi="Arial" w:cs="Arial"/>
                <w:color w:val="000000"/>
                <w:sz w:val="18"/>
                <w:szCs w:val="18"/>
              </w:rPr>
              <w:t>Asimismo el Consultor (a) reconoce que la Entidad es el único propietario de los productos y documentos producidos por el (la) consultor (a), producto del presente trabajo de consultoría.</w:t>
            </w:r>
          </w:p>
        </w:tc>
      </w:tr>
    </w:tbl>
    <w:p w:rsidR="00CF0DC8" w:rsidRDefault="00CF0DC8" w:rsidP="006948A6">
      <w:pPr>
        <w:jc w:val="center"/>
        <w:outlineLvl w:val="0"/>
        <w:rPr>
          <w:rFonts w:cs="Arial"/>
          <w:b/>
          <w:sz w:val="18"/>
          <w:szCs w:val="18"/>
        </w:rPr>
      </w:pPr>
      <w:bookmarkStart w:id="63" w:name="_Toc347485812"/>
      <w:bookmarkStart w:id="64" w:name="_Toc355779900"/>
    </w:p>
    <w:p w:rsidR="00CF0DC8" w:rsidRDefault="00CF0DC8"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610B9C" w:rsidRDefault="00610B9C" w:rsidP="006948A6">
      <w:pPr>
        <w:jc w:val="center"/>
        <w:outlineLvl w:val="0"/>
        <w:rPr>
          <w:rFonts w:cs="Arial"/>
          <w:b/>
          <w:sz w:val="18"/>
          <w:szCs w:val="18"/>
        </w:rPr>
      </w:pPr>
    </w:p>
    <w:p w:rsidR="00505756" w:rsidRPr="007E7527" w:rsidRDefault="00505756" w:rsidP="006948A6">
      <w:pPr>
        <w:jc w:val="center"/>
        <w:outlineLvl w:val="0"/>
        <w:rPr>
          <w:rFonts w:cs="Arial"/>
          <w:b/>
          <w:sz w:val="18"/>
          <w:szCs w:val="18"/>
        </w:rPr>
      </w:pPr>
      <w:r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lastRenderedPageBreak/>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9198" w:type="dxa"/>
        <w:tblCellMar>
          <w:left w:w="70" w:type="dxa"/>
          <w:right w:w="70" w:type="dxa"/>
        </w:tblCellMar>
        <w:tblLook w:val="04A0" w:firstRow="1" w:lastRow="0" w:firstColumn="1" w:lastColumn="0" w:noHBand="0" w:noVBand="1"/>
      </w:tblPr>
      <w:tblGrid>
        <w:gridCol w:w="1020"/>
        <w:gridCol w:w="2220"/>
        <w:gridCol w:w="609"/>
        <w:gridCol w:w="920"/>
        <w:gridCol w:w="790"/>
        <w:gridCol w:w="1284"/>
        <w:gridCol w:w="592"/>
        <w:gridCol w:w="850"/>
        <w:gridCol w:w="913"/>
      </w:tblGrid>
      <w:tr w:rsidR="00B574B9" w:rsidRPr="00AB40C0" w:rsidTr="009A0A96">
        <w:trPr>
          <w:trHeight w:val="245"/>
        </w:trPr>
        <w:tc>
          <w:tcPr>
            <w:tcW w:w="9198"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8F6B51" w:rsidTr="009A0A96">
        <w:trPr>
          <w:trHeight w:val="120"/>
        </w:trPr>
        <w:tc>
          <w:tcPr>
            <w:tcW w:w="1020" w:type="dxa"/>
            <w:tcBorders>
              <w:top w:val="nil"/>
              <w:left w:val="single" w:sz="8" w:space="0" w:color="auto"/>
              <w:bottom w:val="nil"/>
              <w:right w:val="nil"/>
            </w:tcBorders>
            <w:shd w:val="clear" w:color="auto" w:fill="auto"/>
            <w:vAlign w:val="bottom"/>
            <w:hideMark/>
          </w:tcPr>
          <w:p w:rsidR="00B574B9" w:rsidRPr="008F6B51" w:rsidRDefault="00B574B9" w:rsidP="0042344A">
            <w:pPr>
              <w:rPr>
                <w:rFonts w:ascii="Arial" w:hAnsi="Arial" w:cs="Arial"/>
                <w:color w:val="000000"/>
                <w:sz w:val="2"/>
                <w:szCs w:val="2"/>
                <w:lang w:eastAsia="es-BO"/>
              </w:rPr>
            </w:pPr>
            <w:r w:rsidRPr="008F6B51">
              <w:rPr>
                <w:rFonts w:ascii="Arial" w:hAnsi="Arial" w:cs="Arial"/>
                <w:color w:val="000000"/>
                <w:sz w:val="2"/>
                <w:szCs w:val="2"/>
                <w:lang w:eastAsia="es-BO"/>
              </w:rPr>
              <w:t> </w:t>
            </w:r>
          </w:p>
        </w:tc>
        <w:tc>
          <w:tcPr>
            <w:tcW w:w="2829" w:type="dxa"/>
            <w:gridSpan w:val="2"/>
            <w:tcBorders>
              <w:top w:val="single" w:sz="8" w:space="0" w:color="auto"/>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20" w:type="dxa"/>
            <w:tcBorders>
              <w:top w:val="nil"/>
              <w:left w:val="nil"/>
              <w:bottom w:val="nil"/>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2666" w:type="dxa"/>
            <w:gridSpan w:val="3"/>
            <w:tcBorders>
              <w:top w:val="single" w:sz="8" w:space="0" w:color="auto"/>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850" w:type="dxa"/>
            <w:tcBorders>
              <w:top w:val="nil"/>
              <w:left w:val="nil"/>
              <w:bottom w:val="single" w:sz="8" w:space="0" w:color="auto"/>
              <w:right w:val="nil"/>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c>
          <w:tcPr>
            <w:tcW w:w="913" w:type="dxa"/>
            <w:tcBorders>
              <w:top w:val="nil"/>
              <w:left w:val="nil"/>
              <w:bottom w:val="nil"/>
              <w:right w:val="single" w:sz="8" w:space="0" w:color="000000"/>
            </w:tcBorders>
            <w:shd w:val="clear" w:color="auto" w:fill="auto"/>
            <w:vAlign w:val="bottom"/>
            <w:hideMark/>
          </w:tcPr>
          <w:p w:rsidR="00B574B9" w:rsidRPr="008F6B51" w:rsidRDefault="00B574B9" w:rsidP="0042344A">
            <w:pPr>
              <w:rPr>
                <w:rFonts w:ascii="Calibri" w:hAnsi="Calibri" w:cs="Calibri"/>
                <w:color w:val="000000"/>
                <w:sz w:val="2"/>
                <w:szCs w:val="2"/>
                <w:lang w:eastAsia="es-BO"/>
              </w:rPr>
            </w:pPr>
            <w:r w:rsidRPr="008F6B51">
              <w:rPr>
                <w:rFonts w:ascii="Calibri" w:hAnsi="Calibri" w:cs="Calibri"/>
                <w:color w:val="000000"/>
                <w:sz w:val="2"/>
                <w:szCs w:val="2"/>
                <w:lang w:eastAsia="es-BO"/>
              </w:rPr>
              <w:t> </w:t>
            </w:r>
          </w:p>
        </w:tc>
      </w:tr>
      <w:tr w:rsidR="00B574B9" w:rsidRPr="00AB40C0" w:rsidTr="009A0A96">
        <w:trPr>
          <w:trHeight w:val="245"/>
        </w:trPr>
        <w:tc>
          <w:tcPr>
            <w:tcW w:w="3241"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609"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DA579C" w:rsidP="000F664B">
            <w:pPr>
              <w:rPr>
                <w:rFonts w:ascii="Arial" w:hAnsi="Arial" w:cs="Arial"/>
                <w:bCs/>
                <w:color w:val="000000"/>
                <w:sz w:val="18"/>
                <w:szCs w:val="18"/>
                <w:lang w:eastAsia="es-BO"/>
              </w:rPr>
            </w:pPr>
            <w:r w:rsidRPr="00DA579C">
              <w:rPr>
                <w:rFonts w:ascii="Arial" w:hAnsi="Arial" w:cs="Arial"/>
                <w:bCs/>
                <w:color w:val="000000"/>
                <w:sz w:val="18"/>
                <w:szCs w:val="18"/>
                <w:lang w:eastAsia="es-BO"/>
              </w:rPr>
              <w:t>Título en Provisión Nacional en Auditoría, Contaduría Pública o Administración de Empresas.</w:t>
            </w:r>
          </w:p>
        </w:tc>
        <w:tc>
          <w:tcPr>
            <w:tcW w:w="913"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8F6B51" w:rsidTr="009A0A96">
        <w:trPr>
          <w:trHeight w:val="49"/>
        </w:trPr>
        <w:tc>
          <w:tcPr>
            <w:tcW w:w="1020" w:type="dxa"/>
            <w:tcBorders>
              <w:top w:val="nil"/>
              <w:left w:val="single" w:sz="8" w:space="0" w:color="auto"/>
              <w:bottom w:val="nil"/>
              <w:right w:val="nil"/>
            </w:tcBorders>
            <w:shd w:val="clear" w:color="000000" w:fill="FFFFFF"/>
            <w:hideMark/>
          </w:tcPr>
          <w:p w:rsidR="00B574B9" w:rsidRPr="008F6B51" w:rsidRDefault="00B574B9" w:rsidP="0042344A">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2220" w:type="dxa"/>
            <w:tcBorders>
              <w:top w:val="nil"/>
              <w:left w:val="nil"/>
              <w:bottom w:val="nil"/>
              <w:right w:val="nil"/>
            </w:tcBorders>
            <w:shd w:val="clear" w:color="000000" w:fill="FFFFFF"/>
            <w:vAlign w:val="center"/>
            <w:hideMark/>
          </w:tcPr>
          <w:p w:rsidR="00B574B9" w:rsidRPr="008F6B51" w:rsidRDefault="00B574B9" w:rsidP="001B35E3">
            <w:pP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609" w:type="dxa"/>
            <w:tcBorders>
              <w:top w:val="nil"/>
              <w:left w:val="nil"/>
              <w:bottom w:val="nil"/>
              <w:right w:val="nil"/>
            </w:tcBorders>
            <w:shd w:val="clear" w:color="000000" w:fill="FFFFFF"/>
            <w:vAlign w:val="center"/>
            <w:hideMark/>
          </w:tcPr>
          <w:p w:rsidR="00B574B9" w:rsidRPr="008F6B51" w:rsidRDefault="00B574B9" w:rsidP="001B35E3">
            <w:pPr>
              <w:jc w:val="center"/>
              <w:rPr>
                <w:rFonts w:ascii="Arial" w:hAnsi="Arial" w:cs="Arial"/>
                <w:b/>
                <w:bCs/>
                <w:color w:val="000000"/>
                <w:sz w:val="8"/>
                <w:szCs w:val="8"/>
                <w:lang w:eastAsia="es-BO"/>
              </w:rPr>
            </w:pPr>
          </w:p>
        </w:tc>
        <w:tc>
          <w:tcPr>
            <w:tcW w:w="92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79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1284"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592"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850" w:type="dxa"/>
            <w:tcBorders>
              <w:top w:val="nil"/>
              <w:left w:val="nil"/>
              <w:bottom w:val="nil"/>
              <w:right w:val="nil"/>
            </w:tcBorders>
            <w:shd w:val="clear" w:color="000000" w:fill="FFFFFF"/>
            <w:vAlign w:val="bottom"/>
            <w:hideMark/>
          </w:tcPr>
          <w:p w:rsidR="00B574B9" w:rsidRPr="008F6B51" w:rsidRDefault="00B574B9" w:rsidP="0042344A">
            <w:pPr>
              <w:jc w:val="center"/>
              <w:rPr>
                <w:rFonts w:ascii="Arial" w:hAnsi="Arial" w:cs="Arial"/>
                <w:b/>
                <w:bCs/>
                <w:color w:val="000000"/>
                <w:sz w:val="8"/>
                <w:szCs w:val="8"/>
                <w:lang w:eastAsia="es-BO"/>
              </w:rPr>
            </w:pPr>
            <w:r w:rsidRPr="008F6B51">
              <w:rPr>
                <w:rFonts w:ascii="Arial" w:hAnsi="Arial" w:cs="Arial"/>
                <w:b/>
                <w:bCs/>
                <w:color w:val="000000"/>
                <w:sz w:val="8"/>
                <w:szCs w:val="8"/>
                <w:lang w:eastAsia="es-BO"/>
              </w:rPr>
              <w:t> </w:t>
            </w:r>
          </w:p>
        </w:tc>
        <w:tc>
          <w:tcPr>
            <w:tcW w:w="913" w:type="dxa"/>
            <w:tcBorders>
              <w:top w:val="nil"/>
              <w:left w:val="nil"/>
              <w:bottom w:val="nil"/>
              <w:right w:val="single" w:sz="8" w:space="0" w:color="000000"/>
            </w:tcBorders>
            <w:shd w:val="clear" w:color="auto" w:fill="auto"/>
            <w:noWrap/>
            <w:vAlign w:val="bottom"/>
            <w:hideMark/>
          </w:tcPr>
          <w:p w:rsidR="00B574B9" w:rsidRPr="008F6B51" w:rsidRDefault="00B574B9" w:rsidP="0042344A">
            <w:pPr>
              <w:rPr>
                <w:rFonts w:ascii="Arial" w:hAnsi="Arial" w:cs="Arial"/>
                <w:color w:val="000000"/>
                <w:sz w:val="8"/>
                <w:szCs w:val="8"/>
                <w:lang w:eastAsia="es-BO"/>
              </w:rPr>
            </w:pPr>
            <w:r w:rsidRPr="008F6B51">
              <w:rPr>
                <w:rFonts w:ascii="Arial" w:hAnsi="Arial" w:cs="Arial"/>
                <w:color w:val="000000"/>
                <w:sz w:val="8"/>
                <w:szCs w:val="8"/>
                <w:lang w:eastAsia="es-BO"/>
              </w:rPr>
              <w:t> </w:t>
            </w:r>
          </w:p>
        </w:tc>
      </w:tr>
      <w:tr w:rsidR="001B35E3" w:rsidRPr="00AB40C0" w:rsidTr="009A0A96">
        <w:trPr>
          <w:trHeight w:val="210"/>
        </w:trPr>
        <w:tc>
          <w:tcPr>
            <w:tcW w:w="3241"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9A0A96" w:rsidRDefault="009A0A96" w:rsidP="00EC70E0">
            <w:pPr>
              <w:rPr>
                <w:rFonts w:ascii="Arial" w:hAnsi="Arial" w:cs="Arial"/>
                <w:bCs/>
                <w:color w:val="000000"/>
                <w:sz w:val="18"/>
                <w:szCs w:val="18"/>
                <w:lang w:eastAsia="es-BO"/>
              </w:rPr>
            </w:pPr>
            <w:r w:rsidRPr="009A0A96">
              <w:rPr>
                <w:rFonts w:ascii="Arial" w:hAnsi="Arial" w:cs="Arial"/>
                <w:sz w:val="18"/>
                <w:szCs w:val="18"/>
              </w:rPr>
              <w:t>Políticas Públicas (</w:t>
            </w:r>
            <w:proofErr w:type="spellStart"/>
            <w:r w:rsidRPr="009A0A96">
              <w:rPr>
                <w:rFonts w:ascii="Arial" w:hAnsi="Arial" w:cs="Arial"/>
                <w:sz w:val="18"/>
                <w:szCs w:val="18"/>
              </w:rPr>
              <w:t>Cencap</w:t>
            </w:r>
            <w:proofErr w:type="spellEnd"/>
            <w:r w:rsidRPr="009A0A96">
              <w:rPr>
                <w:rFonts w:ascii="Arial" w:hAnsi="Arial" w:cs="Arial"/>
                <w:sz w:val="18"/>
                <w:szCs w:val="18"/>
              </w:rPr>
              <w:t>)</w:t>
            </w:r>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9A0A96" w:rsidRPr="008F6B51" w:rsidTr="009A0A96">
        <w:trPr>
          <w:trHeight w:val="89"/>
        </w:trPr>
        <w:tc>
          <w:tcPr>
            <w:tcW w:w="1020" w:type="dxa"/>
            <w:tcBorders>
              <w:top w:val="nil"/>
              <w:left w:val="single" w:sz="8" w:space="0" w:color="auto"/>
              <w:bottom w:val="nil"/>
              <w:right w:val="nil"/>
            </w:tcBorders>
            <w:shd w:val="clear" w:color="auto" w:fill="auto"/>
          </w:tcPr>
          <w:p w:rsidR="009A0A96" w:rsidRPr="008F6B51" w:rsidRDefault="009A0A96" w:rsidP="0042344A">
            <w:pPr>
              <w:rPr>
                <w:rFonts w:ascii="Arial" w:hAnsi="Arial" w:cs="Arial"/>
                <w:b/>
                <w:bCs/>
                <w:color w:val="000000"/>
                <w:sz w:val="8"/>
                <w:szCs w:val="8"/>
                <w:lang w:eastAsia="es-BO"/>
              </w:rPr>
            </w:pPr>
          </w:p>
        </w:tc>
        <w:tc>
          <w:tcPr>
            <w:tcW w:w="2220" w:type="dxa"/>
            <w:tcBorders>
              <w:top w:val="nil"/>
              <w:left w:val="nil"/>
              <w:bottom w:val="nil"/>
              <w:right w:val="nil"/>
            </w:tcBorders>
            <w:shd w:val="clear" w:color="auto" w:fill="auto"/>
            <w:vAlign w:val="center"/>
          </w:tcPr>
          <w:p w:rsidR="009A0A96" w:rsidRPr="008F6B51" w:rsidRDefault="009A0A96" w:rsidP="001B35E3">
            <w:pPr>
              <w:rPr>
                <w:rFonts w:ascii="Calibri" w:hAnsi="Calibri" w:cs="Calibri"/>
                <w:color w:val="000000"/>
                <w:sz w:val="8"/>
                <w:szCs w:val="8"/>
                <w:lang w:eastAsia="es-BO"/>
              </w:rPr>
            </w:pPr>
          </w:p>
        </w:tc>
        <w:tc>
          <w:tcPr>
            <w:tcW w:w="609" w:type="dxa"/>
            <w:tcBorders>
              <w:top w:val="nil"/>
              <w:left w:val="nil"/>
              <w:bottom w:val="nil"/>
              <w:right w:val="nil"/>
            </w:tcBorders>
            <w:shd w:val="clear" w:color="auto" w:fill="auto"/>
            <w:vAlign w:val="center"/>
          </w:tcPr>
          <w:p w:rsidR="009A0A96" w:rsidRPr="008F6B51" w:rsidRDefault="009A0A96" w:rsidP="001B35E3">
            <w:pPr>
              <w:jc w:val="center"/>
              <w:rPr>
                <w:rFonts w:ascii="Calibri" w:hAnsi="Calibri" w:cs="Calibri"/>
                <w:color w:val="000000"/>
                <w:sz w:val="8"/>
                <w:szCs w:val="8"/>
                <w:lang w:eastAsia="es-BO"/>
              </w:rPr>
            </w:pPr>
          </w:p>
        </w:tc>
        <w:tc>
          <w:tcPr>
            <w:tcW w:w="920" w:type="dxa"/>
            <w:tcBorders>
              <w:top w:val="nil"/>
              <w:left w:val="nil"/>
              <w:bottom w:val="nil"/>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790"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1284"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592"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850" w:type="dxa"/>
            <w:tcBorders>
              <w:top w:val="nil"/>
              <w:left w:val="nil"/>
              <w:bottom w:val="single" w:sz="8" w:space="0" w:color="auto"/>
              <w:right w:val="nil"/>
            </w:tcBorders>
            <w:shd w:val="clear" w:color="auto" w:fill="auto"/>
            <w:noWrap/>
            <w:vAlign w:val="bottom"/>
          </w:tcPr>
          <w:p w:rsidR="009A0A96" w:rsidRPr="008F6B51" w:rsidRDefault="009A0A96" w:rsidP="0042344A">
            <w:pPr>
              <w:rPr>
                <w:rFonts w:ascii="Arial" w:hAnsi="Arial" w:cs="Arial"/>
                <w:bCs/>
                <w:color w:val="000000"/>
                <w:sz w:val="8"/>
                <w:szCs w:val="8"/>
                <w:lang w:eastAsia="es-BO"/>
              </w:rPr>
            </w:pPr>
          </w:p>
        </w:tc>
        <w:tc>
          <w:tcPr>
            <w:tcW w:w="913" w:type="dxa"/>
            <w:tcBorders>
              <w:top w:val="nil"/>
              <w:left w:val="nil"/>
              <w:bottom w:val="nil"/>
              <w:right w:val="single" w:sz="8" w:space="0" w:color="000000"/>
            </w:tcBorders>
            <w:shd w:val="clear" w:color="auto" w:fill="auto"/>
            <w:noWrap/>
            <w:vAlign w:val="bottom"/>
          </w:tcPr>
          <w:p w:rsidR="009A0A96" w:rsidRPr="008F6B51" w:rsidRDefault="009A0A96" w:rsidP="0042344A">
            <w:pPr>
              <w:rPr>
                <w:rFonts w:ascii="Calibri" w:hAnsi="Calibri" w:cs="Calibri"/>
                <w:color w:val="000000"/>
                <w:sz w:val="8"/>
                <w:szCs w:val="8"/>
                <w:lang w:eastAsia="es-BO"/>
              </w:rPr>
            </w:pPr>
          </w:p>
        </w:tc>
      </w:tr>
      <w:tr w:rsidR="009A0A96" w:rsidRPr="00AB40C0" w:rsidTr="009A0A96">
        <w:trPr>
          <w:trHeight w:val="210"/>
        </w:trPr>
        <w:tc>
          <w:tcPr>
            <w:tcW w:w="3241" w:type="dxa"/>
            <w:gridSpan w:val="2"/>
            <w:tcBorders>
              <w:top w:val="nil"/>
              <w:left w:val="single" w:sz="8" w:space="0" w:color="auto"/>
              <w:bottom w:val="nil"/>
              <w:right w:val="nil"/>
            </w:tcBorders>
            <w:shd w:val="clear" w:color="auto" w:fill="auto"/>
            <w:vAlign w:val="center"/>
          </w:tcPr>
          <w:p w:rsidR="009A0A96" w:rsidRPr="00AB40C0" w:rsidRDefault="009A0A96" w:rsidP="00CA08D6">
            <w:pPr>
              <w:rPr>
                <w:rFonts w:ascii="Arial" w:hAnsi="Arial" w:cs="Arial"/>
                <w:b/>
                <w:bCs/>
                <w:color w:val="000000"/>
                <w:sz w:val="18"/>
                <w:szCs w:val="18"/>
                <w:lang w:eastAsia="es-BO"/>
              </w:rPr>
            </w:pPr>
          </w:p>
        </w:tc>
        <w:tc>
          <w:tcPr>
            <w:tcW w:w="609" w:type="dxa"/>
            <w:tcBorders>
              <w:top w:val="nil"/>
              <w:left w:val="nil"/>
              <w:bottom w:val="nil"/>
              <w:right w:val="nil"/>
            </w:tcBorders>
            <w:shd w:val="clear" w:color="auto" w:fill="auto"/>
            <w:vAlign w:val="center"/>
          </w:tcPr>
          <w:p w:rsidR="009A0A96" w:rsidRPr="00AB40C0" w:rsidRDefault="009A0A96" w:rsidP="00CA08D6">
            <w:pPr>
              <w:jc w:val="center"/>
              <w:rPr>
                <w:rFonts w:ascii="Arial" w:hAnsi="Arial" w:cs="Arial"/>
                <w:b/>
                <w:bCs/>
                <w:color w:val="000000"/>
                <w:sz w:val="18"/>
                <w:szCs w:val="18"/>
                <w:lang w:eastAsia="es-BO"/>
              </w:rPr>
            </w:pP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9A0A96" w:rsidRPr="00C96024" w:rsidRDefault="009A0A96" w:rsidP="00CA08D6">
            <w:pPr>
              <w:rPr>
                <w:rFonts w:ascii="Arial" w:hAnsi="Arial" w:cs="Arial"/>
                <w:bCs/>
                <w:color w:val="000000"/>
                <w:sz w:val="18"/>
                <w:szCs w:val="18"/>
                <w:lang w:eastAsia="es-BO"/>
              </w:rPr>
            </w:pPr>
            <w:r w:rsidRPr="009A0A96">
              <w:rPr>
                <w:rFonts w:ascii="Arial" w:hAnsi="Arial" w:cs="Arial"/>
                <w:bCs/>
                <w:color w:val="000000"/>
                <w:sz w:val="18"/>
                <w:szCs w:val="18"/>
                <w:lang w:eastAsia="es-BO"/>
              </w:rPr>
              <w:t>Ley N° 1178 (</w:t>
            </w:r>
            <w:proofErr w:type="spellStart"/>
            <w:r w:rsidRPr="009A0A96">
              <w:rPr>
                <w:rFonts w:ascii="Arial" w:hAnsi="Arial" w:cs="Arial"/>
                <w:bCs/>
                <w:color w:val="000000"/>
                <w:sz w:val="18"/>
                <w:szCs w:val="18"/>
                <w:lang w:eastAsia="es-BO"/>
              </w:rPr>
              <w:t>Cencap</w:t>
            </w:r>
            <w:proofErr w:type="spellEnd"/>
            <w:r w:rsidRPr="009A0A96">
              <w:rPr>
                <w:rFonts w:ascii="Arial" w:hAnsi="Arial" w:cs="Arial"/>
                <w:bCs/>
                <w:color w:val="000000"/>
                <w:sz w:val="18"/>
                <w:szCs w:val="18"/>
                <w:lang w:eastAsia="es-BO"/>
              </w:rPr>
              <w:t>)</w:t>
            </w:r>
          </w:p>
        </w:tc>
        <w:tc>
          <w:tcPr>
            <w:tcW w:w="913" w:type="dxa"/>
            <w:tcBorders>
              <w:top w:val="nil"/>
              <w:left w:val="nil"/>
              <w:bottom w:val="nil"/>
              <w:right w:val="single" w:sz="8" w:space="0" w:color="000000"/>
            </w:tcBorders>
            <w:shd w:val="clear" w:color="auto" w:fill="auto"/>
            <w:noWrap/>
            <w:vAlign w:val="bottom"/>
            <w:hideMark/>
          </w:tcPr>
          <w:p w:rsidR="009A0A96" w:rsidRPr="00AB40C0" w:rsidRDefault="009A0A96" w:rsidP="00CA08D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9A0A96" w:rsidRPr="008F6B51" w:rsidTr="009A0A96">
        <w:trPr>
          <w:trHeight w:val="89"/>
        </w:trPr>
        <w:tc>
          <w:tcPr>
            <w:tcW w:w="1020" w:type="dxa"/>
            <w:tcBorders>
              <w:top w:val="nil"/>
              <w:left w:val="single" w:sz="8" w:space="0" w:color="auto"/>
              <w:bottom w:val="nil"/>
              <w:right w:val="nil"/>
            </w:tcBorders>
            <w:shd w:val="clear" w:color="auto" w:fill="auto"/>
          </w:tcPr>
          <w:p w:rsidR="009A0A96" w:rsidRPr="008F6B51" w:rsidRDefault="009A0A96" w:rsidP="0042344A">
            <w:pPr>
              <w:rPr>
                <w:rFonts w:ascii="Arial" w:hAnsi="Arial" w:cs="Arial"/>
                <w:b/>
                <w:bCs/>
                <w:color w:val="000000"/>
                <w:sz w:val="8"/>
                <w:szCs w:val="8"/>
                <w:lang w:eastAsia="es-BO"/>
              </w:rPr>
            </w:pPr>
          </w:p>
        </w:tc>
        <w:tc>
          <w:tcPr>
            <w:tcW w:w="2220" w:type="dxa"/>
            <w:tcBorders>
              <w:top w:val="nil"/>
              <w:left w:val="nil"/>
              <w:bottom w:val="nil"/>
              <w:right w:val="nil"/>
            </w:tcBorders>
            <w:shd w:val="clear" w:color="auto" w:fill="auto"/>
            <w:vAlign w:val="center"/>
          </w:tcPr>
          <w:p w:rsidR="009A0A96" w:rsidRPr="008F6B51" w:rsidRDefault="009A0A96" w:rsidP="001B35E3">
            <w:pPr>
              <w:rPr>
                <w:rFonts w:ascii="Calibri" w:hAnsi="Calibri" w:cs="Calibri"/>
                <w:color w:val="000000"/>
                <w:sz w:val="8"/>
                <w:szCs w:val="8"/>
                <w:lang w:eastAsia="es-BO"/>
              </w:rPr>
            </w:pPr>
          </w:p>
        </w:tc>
        <w:tc>
          <w:tcPr>
            <w:tcW w:w="609" w:type="dxa"/>
            <w:tcBorders>
              <w:top w:val="nil"/>
              <w:left w:val="nil"/>
              <w:bottom w:val="nil"/>
              <w:right w:val="nil"/>
            </w:tcBorders>
            <w:shd w:val="clear" w:color="auto" w:fill="auto"/>
            <w:vAlign w:val="center"/>
          </w:tcPr>
          <w:p w:rsidR="009A0A96" w:rsidRPr="008F6B51" w:rsidRDefault="009A0A96" w:rsidP="001B35E3">
            <w:pPr>
              <w:jc w:val="center"/>
              <w:rPr>
                <w:rFonts w:ascii="Calibri" w:hAnsi="Calibri" w:cs="Calibri"/>
                <w:color w:val="000000"/>
                <w:sz w:val="8"/>
                <w:szCs w:val="8"/>
                <w:lang w:eastAsia="es-BO"/>
              </w:rPr>
            </w:pPr>
          </w:p>
        </w:tc>
        <w:tc>
          <w:tcPr>
            <w:tcW w:w="920" w:type="dxa"/>
            <w:tcBorders>
              <w:top w:val="nil"/>
              <w:left w:val="nil"/>
              <w:bottom w:val="nil"/>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790"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1284"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592"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850" w:type="dxa"/>
            <w:tcBorders>
              <w:top w:val="nil"/>
              <w:left w:val="nil"/>
              <w:bottom w:val="single" w:sz="8" w:space="0" w:color="auto"/>
              <w:right w:val="nil"/>
            </w:tcBorders>
            <w:shd w:val="clear" w:color="auto" w:fill="auto"/>
            <w:noWrap/>
            <w:vAlign w:val="bottom"/>
          </w:tcPr>
          <w:p w:rsidR="009A0A96" w:rsidRPr="008F6B51" w:rsidRDefault="009A0A96" w:rsidP="0042344A">
            <w:pPr>
              <w:rPr>
                <w:rFonts w:ascii="Arial" w:hAnsi="Arial" w:cs="Arial"/>
                <w:bCs/>
                <w:color w:val="000000"/>
                <w:sz w:val="8"/>
                <w:szCs w:val="8"/>
                <w:lang w:eastAsia="es-BO"/>
              </w:rPr>
            </w:pPr>
          </w:p>
        </w:tc>
        <w:tc>
          <w:tcPr>
            <w:tcW w:w="913" w:type="dxa"/>
            <w:tcBorders>
              <w:top w:val="nil"/>
              <w:left w:val="nil"/>
              <w:bottom w:val="nil"/>
              <w:right w:val="single" w:sz="8" w:space="0" w:color="000000"/>
            </w:tcBorders>
            <w:shd w:val="clear" w:color="auto" w:fill="auto"/>
            <w:noWrap/>
            <w:vAlign w:val="bottom"/>
          </w:tcPr>
          <w:p w:rsidR="009A0A96" w:rsidRPr="008F6B51" w:rsidRDefault="009A0A96" w:rsidP="0042344A">
            <w:pPr>
              <w:rPr>
                <w:rFonts w:ascii="Calibri" w:hAnsi="Calibri" w:cs="Calibri"/>
                <w:color w:val="000000"/>
                <w:sz w:val="8"/>
                <w:szCs w:val="8"/>
                <w:lang w:eastAsia="es-BO"/>
              </w:rPr>
            </w:pPr>
          </w:p>
        </w:tc>
      </w:tr>
      <w:tr w:rsidR="009A0A96" w:rsidRPr="00AB40C0" w:rsidTr="009A0A96">
        <w:trPr>
          <w:trHeight w:val="210"/>
        </w:trPr>
        <w:tc>
          <w:tcPr>
            <w:tcW w:w="3241" w:type="dxa"/>
            <w:gridSpan w:val="2"/>
            <w:tcBorders>
              <w:top w:val="nil"/>
              <w:left w:val="single" w:sz="8" w:space="0" w:color="auto"/>
              <w:bottom w:val="nil"/>
              <w:right w:val="nil"/>
            </w:tcBorders>
            <w:shd w:val="clear" w:color="auto" w:fill="auto"/>
            <w:vAlign w:val="center"/>
          </w:tcPr>
          <w:p w:rsidR="009A0A96" w:rsidRPr="00AB40C0" w:rsidRDefault="009A0A96" w:rsidP="00CA08D6">
            <w:pPr>
              <w:rPr>
                <w:rFonts w:ascii="Arial" w:hAnsi="Arial" w:cs="Arial"/>
                <w:b/>
                <w:bCs/>
                <w:color w:val="000000"/>
                <w:sz w:val="18"/>
                <w:szCs w:val="18"/>
                <w:lang w:eastAsia="es-BO"/>
              </w:rPr>
            </w:pPr>
          </w:p>
        </w:tc>
        <w:tc>
          <w:tcPr>
            <w:tcW w:w="609" w:type="dxa"/>
            <w:tcBorders>
              <w:top w:val="nil"/>
              <w:left w:val="nil"/>
              <w:bottom w:val="nil"/>
              <w:right w:val="nil"/>
            </w:tcBorders>
            <w:shd w:val="clear" w:color="auto" w:fill="auto"/>
            <w:vAlign w:val="center"/>
          </w:tcPr>
          <w:p w:rsidR="009A0A96" w:rsidRPr="00AB40C0" w:rsidRDefault="009A0A96" w:rsidP="00CA08D6">
            <w:pPr>
              <w:jc w:val="center"/>
              <w:rPr>
                <w:rFonts w:ascii="Arial" w:hAnsi="Arial" w:cs="Arial"/>
                <w:b/>
                <w:bCs/>
                <w:color w:val="000000"/>
                <w:sz w:val="18"/>
                <w:szCs w:val="18"/>
                <w:lang w:eastAsia="es-BO"/>
              </w:rPr>
            </w:pP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9A0A96" w:rsidRPr="00C96024" w:rsidRDefault="009A0A96" w:rsidP="00CA08D6">
            <w:pPr>
              <w:rPr>
                <w:rFonts w:ascii="Arial" w:hAnsi="Arial" w:cs="Arial"/>
                <w:bCs/>
                <w:color w:val="000000"/>
                <w:sz w:val="18"/>
                <w:szCs w:val="18"/>
                <w:lang w:eastAsia="es-BO"/>
              </w:rPr>
            </w:pPr>
            <w:r w:rsidRPr="009A0A96">
              <w:rPr>
                <w:rFonts w:ascii="Arial" w:hAnsi="Arial" w:cs="Arial"/>
                <w:bCs/>
                <w:color w:val="000000"/>
                <w:sz w:val="18"/>
                <w:szCs w:val="18"/>
                <w:lang w:eastAsia="es-BO"/>
              </w:rPr>
              <w:t>Responsabilidad por la Función Pública (</w:t>
            </w:r>
            <w:proofErr w:type="spellStart"/>
            <w:r w:rsidRPr="009A0A96">
              <w:rPr>
                <w:rFonts w:ascii="Arial" w:hAnsi="Arial" w:cs="Arial"/>
                <w:bCs/>
                <w:color w:val="000000"/>
                <w:sz w:val="18"/>
                <w:szCs w:val="18"/>
                <w:lang w:eastAsia="es-BO"/>
              </w:rPr>
              <w:t>Cencap</w:t>
            </w:r>
            <w:proofErr w:type="spellEnd"/>
            <w:r w:rsidRPr="009A0A96">
              <w:rPr>
                <w:rFonts w:ascii="Arial" w:hAnsi="Arial" w:cs="Arial"/>
                <w:bCs/>
                <w:color w:val="000000"/>
                <w:sz w:val="18"/>
                <w:szCs w:val="18"/>
                <w:lang w:eastAsia="es-BO"/>
              </w:rPr>
              <w:t>)</w:t>
            </w:r>
          </w:p>
        </w:tc>
        <w:tc>
          <w:tcPr>
            <w:tcW w:w="913" w:type="dxa"/>
            <w:tcBorders>
              <w:top w:val="nil"/>
              <w:left w:val="nil"/>
              <w:bottom w:val="nil"/>
              <w:right w:val="single" w:sz="8" w:space="0" w:color="000000"/>
            </w:tcBorders>
            <w:shd w:val="clear" w:color="auto" w:fill="auto"/>
            <w:noWrap/>
            <w:vAlign w:val="bottom"/>
            <w:hideMark/>
          </w:tcPr>
          <w:p w:rsidR="009A0A96" w:rsidRPr="00AB40C0" w:rsidRDefault="009A0A96" w:rsidP="00CA08D6">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9A0A96" w:rsidRPr="008F6B51" w:rsidTr="009A0A96">
        <w:trPr>
          <w:trHeight w:val="89"/>
        </w:trPr>
        <w:tc>
          <w:tcPr>
            <w:tcW w:w="1020" w:type="dxa"/>
            <w:tcBorders>
              <w:top w:val="nil"/>
              <w:left w:val="single" w:sz="8" w:space="0" w:color="auto"/>
              <w:bottom w:val="nil"/>
              <w:right w:val="nil"/>
            </w:tcBorders>
            <w:shd w:val="clear" w:color="auto" w:fill="auto"/>
          </w:tcPr>
          <w:p w:rsidR="009A0A96" w:rsidRPr="008F6B51" w:rsidRDefault="009A0A96" w:rsidP="0042344A">
            <w:pPr>
              <w:rPr>
                <w:rFonts w:ascii="Arial" w:hAnsi="Arial" w:cs="Arial"/>
                <w:b/>
                <w:bCs/>
                <w:color w:val="000000"/>
                <w:sz w:val="8"/>
                <w:szCs w:val="8"/>
                <w:lang w:eastAsia="es-BO"/>
              </w:rPr>
            </w:pPr>
          </w:p>
        </w:tc>
        <w:tc>
          <w:tcPr>
            <w:tcW w:w="2220" w:type="dxa"/>
            <w:tcBorders>
              <w:top w:val="nil"/>
              <w:left w:val="nil"/>
              <w:bottom w:val="nil"/>
              <w:right w:val="nil"/>
            </w:tcBorders>
            <w:shd w:val="clear" w:color="auto" w:fill="auto"/>
            <w:vAlign w:val="center"/>
          </w:tcPr>
          <w:p w:rsidR="009A0A96" w:rsidRPr="008F6B51" w:rsidRDefault="009A0A96" w:rsidP="001B35E3">
            <w:pPr>
              <w:rPr>
                <w:rFonts w:ascii="Calibri" w:hAnsi="Calibri" w:cs="Calibri"/>
                <w:color w:val="000000"/>
                <w:sz w:val="8"/>
                <w:szCs w:val="8"/>
                <w:lang w:eastAsia="es-BO"/>
              </w:rPr>
            </w:pPr>
          </w:p>
        </w:tc>
        <w:tc>
          <w:tcPr>
            <w:tcW w:w="609" w:type="dxa"/>
            <w:tcBorders>
              <w:top w:val="nil"/>
              <w:left w:val="nil"/>
              <w:bottom w:val="nil"/>
              <w:right w:val="nil"/>
            </w:tcBorders>
            <w:shd w:val="clear" w:color="auto" w:fill="auto"/>
            <w:vAlign w:val="center"/>
          </w:tcPr>
          <w:p w:rsidR="009A0A96" w:rsidRPr="008F6B51" w:rsidRDefault="009A0A96" w:rsidP="001B35E3">
            <w:pPr>
              <w:jc w:val="center"/>
              <w:rPr>
                <w:rFonts w:ascii="Calibri" w:hAnsi="Calibri" w:cs="Calibri"/>
                <w:color w:val="000000"/>
                <w:sz w:val="8"/>
                <w:szCs w:val="8"/>
                <w:lang w:eastAsia="es-BO"/>
              </w:rPr>
            </w:pPr>
          </w:p>
        </w:tc>
        <w:tc>
          <w:tcPr>
            <w:tcW w:w="920" w:type="dxa"/>
            <w:tcBorders>
              <w:top w:val="nil"/>
              <w:left w:val="nil"/>
              <w:bottom w:val="nil"/>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790"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1284"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592" w:type="dxa"/>
            <w:tcBorders>
              <w:top w:val="nil"/>
              <w:left w:val="nil"/>
              <w:bottom w:val="single" w:sz="8" w:space="0" w:color="auto"/>
              <w:right w:val="nil"/>
            </w:tcBorders>
            <w:shd w:val="clear" w:color="auto" w:fill="auto"/>
            <w:vAlign w:val="bottom"/>
          </w:tcPr>
          <w:p w:rsidR="009A0A96" w:rsidRPr="008F6B51" w:rsidRDefault="009A0A96" w:rsidP="0042344A">
            <w:pPr>
              <w:rPr>
                <w:rFonts w:ascii="Arial" w:hAnsi="Arial" w:cs="Arial"/>
                <w:bCs/>
                <w:color w:val="000000"/>
                <w:sz w:val="8"/>
                <w:szCs w:val="8"/>
                <w:lang w:eastAsia="es-BO"/>
              </w:rPr>
            </w:pPr>
          </w:p>
        </w:tc>
        <w:tc>
          <w:tcPr>
            <w:tcW w:w="850" w:type="dxa"/>
            <w:tcBorders>
              <w:top w:val="nil"/>
              <w:left w:val="nil"/>
              <w:bottom w:val="single" w:sz="8" w:space="0" w:color="auto"/>
              <w:right w:val="nil"/>
            </w:tcBorders>
            <w:shd w:val="clear" w:color="auto" w:fill="auto"/>
            <w:noWrap/>
            <w:vAlign w:val="bottom"/>
          </w:tcPr>
          <w:p w:rsidR="009A0A96" w:rsidRPr="008F6B51" w:rsidRDefault="009A0A96" w:rsidP="0042344A">
            <w:pPr>
              <w:rPr>
                <w:rFonts w:ascii="Arial" w:hAnsi="Arial" w:cs="Arial"/>
                <w:bCs/>
                <w:color w:val="000000"/>
                <w:sz w:val="8"/>
                <w:szCs w:val="8"/>
                <w:lang w:eastAsia="es-BO"/>
              </w:rPr>
            </w:pPr>
          </w:p>
        </w:tc>
        <w:tc>
          <w:tcPr>
            <w:tcW w:w="913" w:type="dxa"/>
            <w:tcBorders>
              <w:top w:val="nil"/>
              <w:left w:val="nil"/>
              <w:bottom w:val="nil"/>
              <w:right w:val="single" w:sz="8" w:space="0" w:color="000000"/>
            </w:tcBorders>
            <w:shd w:val="clear" w:color="auto" w:fill="auto"/>
            <w:noWrap/>
            <w:vAlign w:val="bottom"/>
          </w:tcPr>
          <w:p w:rsidR="009A0A96" w:rsidRPr="008F6B51" w:rsidRDefault="009A0A96" w:rsidP="0042344A">
            <w:pPr>
              <w:rPr>
                <w:rFonts w:ascii="Calibri" w:hAnsi="Calibri" w:cs="Calibri"/>
                <w:color w:val="000000"/>
                <w:sz w:val="8"/>
                <w:szCs w:val="8"/>
                <w:lang w:eastAsia="es-BO"/>
              </w:rPr>
            </w:pPr>
          </w:p>
        </w:tc>
      </w:tr>
      <w:tr w:rsidR="001B35E3" w:rsidRPr="00AB40C0" w:rsidTr="009A0A96">
        <w:trPr>
          <w:trHeight w:val="245"/>
        </w:trPr>
        <w:tc>
          <w:tcPr>
            <w:tcW w:w="3241"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9A0A96" w:rsidP="00644B54">
            <w:pPr>
              <w:tabs>
                <w:tab w:val="left" w:pos="993"/>
              </w:tabs>
              <w:jc w:val="both"/>
              <w:rPr>
                <w:rFonts w:ascii="Arial" w:hAnsi="Arial" w:cs="Arial"/>
                <w:color w:val="000000"/>
                <w:sz w:val="18"/>
                <w:szCs w:val="18"/>
                <w:lang w:val="es-MX"/>
              </w:rPr>
            </w:pPr>
            <w:r w:rsidRPr="009A0A96">
              <w:rPr>
                <w:rFonts w:ascii="Arial" w:hAnsi="Arial" w:cs="Arial"/>
                <w:color w:val="000000"/>
                <w:sz w:val="18"/>
                <w:szCs w:val="18"/>
                <w:lang w:val="es-MX"/>
              </w:rPr>
              <w:t>Mínima de dos (2) años a partir de la emisión del Título en Provisión Nacional.</w:t>
            </w:r>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8F6B51" w:rsidTr="009A0A96">
        <w:trPr>
          <w:trHeight w:val="95"/>
        </w:trPr>
        <w:tc>
          <w:tcPr>
            <w:tcW w:w="3241" w:type="dxa"/>
            <w:gridSpan w:val="2"/>
            <w:tcBorders>
              <w:top w:val="nil"/>
              <w:left w:val="single" w:sz="8" w:space="0" w:color="auto"/>
              <w:bottom w:val="nil"/>
              <w:right w:val="nil"/>
            </w:tcBorders>
            <w:shd w:val="clear" w:color="auto" w:fill="auto"/>
            <w:vAlign w:val="center"/>
            <w:hideMark/>
          </w:tcPr>
          <w:p w:rsidR="001B35E3" w:rsidRPr="008F6B51" w:rsidRDefault="001B35E3" w:rsidP="001B35E3">
            <w:pPr>
              <w:rPr>
                <w:rFonts w:ascii="Calibri" w:hAnsi="Calibri" w:cs="Calibri"/>
                <w:color w:val="000000"/>
                <w:sz w:val="8"/>
                <w:szCs w:val="8"/>
                <w:lang w:eastAsia="es-BO"/>
              </w:rPr>
            </w:pPr>
            <w:r w:rsidRPr="008F6B51">
              <w:rPr>
                <w:rFonts w:ascii="Calibri" w:hAnsi="Calibri" w:cs="Calibri"/>
                <w:color w:val="000000"/>
                <w:sz w:val="8"/>
                <w:szCs w:val="8"/>
                <w:lang w:eastAsia="es-BO"/>
              </w:rPr>
              <w:t> </w:t>
            </w:r>
          </w:p>
        </w:tc>
        <w:tc>
          <w:tcPr>
            <w:tcW w:w="5957" w:type="dxa"/>
            <w:gridSpan w:val="7"/>
            <w:tcBorders>
              <w:top w:val="nil"/>
              <w:left w:val="nil"/>
              <w:bottom w:val="nil"/>
              <w:right w:val="single" w:sz="8" w:space="0" w:color="000000"/>
            </w:tcBorders>
            <w:shd w:val="clear" w:color="auto" w:fill="auto"/>
            <w:vAlign w:val="center"/>
            <w:hideMark/>
          </w:tcPr>
          <w:p w:rsidR="001B35E3" w:rsidRPr="008F6B51" w:rsidRDefault="001B35E3" w:rsidP="001B35E3">
            <w:pPr>
              <w:jc w:val="center"/>
              <w:rPr>
                <w:rFonts w:ascii="Arial" w:hAnsi="Arial" w:cs="Arial"/>
                <w:bCs/>
                <w:color w:val="000000"/>
                <w:sz w:val="8"/>
                <w:szCs w:val="8"/>
                <w:lang w:eastAsia="es-BO"/>
              </w:rPr>
            </w:pPr>
          </w:p>
        </w:tc>
      </w:tr>
      <w:tr w:rsidR="001B35E3" w:rsidRPr="00AB40C0" w:rsidTr="009A0A96">
        <w:trPr>
          <w:trHeight w:val="245"/>
        </w:trPr>
        <w:tc>
          <w:tcPr>
            <w:tcW w:w="3241"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609"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43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9A0A96" w:rsidP="004B7104">
            <w:pPr>
              <w:rPr>
                <w:rFonts w:ascii="Arial" w:hAnsi="Arial" w:cs="Arial"/>
                <w:bCs/>
                <w:color w:val="000000"/>
                <w:sz w:val="18"/>
                <w:szCs w:val="18"/>
                <w:lang w:eastAsia="es-BO"/>
              </w:rPr>
            </w:pPr>
            <w:r w:rsidRPr="009A0A96">
              <w:rPr>
                <w:rFonts w:ascii="Arial" w:hAnsi="Arial" w:cs="Arial"/>
                <w:bCs/>
                <w:color w:val="000000"/>
                <w:sz w:val="18"/>
                <w:szCs w:val="18"/>
                <w:lang w:eastAsia="es-BO"/>
              </w:rPr>
              <w:t>Mínima de un (1) año de experiencia específica a partir de la fecha de emisión del Título en Provisión Nacional, en tareas administrativas y financieras en el ámbito regulatorio</w:t>
            </w:r>
          </w:p>
        </w:tc>
        <w:tc>
          <w:tcPr>
            <w:tcW w:w="913"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92"/>
        </w:trPr>
        <w:tc>
          <w:tcPr>
            <w:tcW w:w="1020"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22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609"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92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90"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84"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92"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50"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913"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9A0A96">
        <w:trPr>
          <w:trHeight w:val="121"/>
        </w:trPr>
        <w:tc>
          <w:tcPr>
            <w:tcW w:w="9198"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9A0A96">
        <w:trPr>
          <w:trHeight w:val="146"/>
        </w:trPr>
        <w:tc>
          <w:tcPr>
            <w:tcW w:w="9198"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9A0A96">
        <w:trPr>
          <w:trHeight w:val="232"/>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355"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9A0A96">
        <w:trPr>
          <w:trHeight w:val="232"/>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355"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829"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71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84"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355"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9A0A96">
        <w:trPr>
          <w:trHeight w:val="185"/>
        </w:trPr>
        <w:tc>
          <w:tcPr>
            <w:tcW w:w="9198"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9A0A96">
        <w:trPr>
          <w:trHeight w:val="245"/>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710"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6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9A0A96">
        <w:trPr>
          <w:trHeight w:val="349"/>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82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63"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829"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63"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9A0A96">
        <w:trPr>
          <w:trHeight w:val="256"/>
        </w:trPr>
        <w:tc>
          <w:tcPr>
            <w:tcW w:w="9198"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9A0A96">
        <w:trPr>
          <w:trHeight w:val="256"/>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63"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9A0A96">
        <w:trPr>
          <w:trHeight w:val="24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50"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9A0A96">
        <w:trPr>
          <w:trHeight w:val="232"/>
        </w:trPr>
        <w:tc>
          <w:tcPr>
            <w:tcW w:w="1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102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9"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9198"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9A0A96">
        <w:trPr>
          <w:trHeight w:val="256"/>
        </w:trPr>
        <w:tc>
          <w:tcPr>
            <w:tcW w:w="1020"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82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7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63"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9A0A96">
        <w:trPr>
          <w:trHeight w:val="245"/>
        </w:trPr>
        <w:tc>
          <w:tcPr>
            <w:tcW w:w="1020"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50"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913"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9A0A96">
        <w:trPr>
          <w:trHeight w:val="245"/>
        </w:trPr>
        <w:tc>
          <w:tcPr>
            <w:tcW w:w="1020"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82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50"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45"/>
        </w:trPr>
        <w:tc>
          <w:tcPr>
            <w:tcW w:w="1020"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82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71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7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50"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913"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9A0A96">
        <w:trPr>
          <w:trHeight w:val="232"/>
        </w:trPr>
        <w:tc>
          <w:tcPr>
            <w:tcW w:w="9198"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9A0A96">
        <w:trPr>
          <w:trHeight w:val="232"/>
        </w:trPr>
        <w:tc>
          <w:tcPr>
            <w:tcW w:w="9198"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EC70E0" w:rsidRDefault="00EC70E0" w:rsidP="00222180">
            <w:pPr>
              <w:jc w:val="both"/>
              <w:rPr>
                <w:color w:val="000000"/>
                <w:highlight w:val="yellow"/>
              </w:rPr>
            </w:pPr>
          </w:p>
          <w:p w:rsidR="001B35E3" w:rsidRPr="00C713DA" w:rsidRDefault="001B35E3" w:rsidP="00222180">
            <w:pPr>
              <w:jc w:val="both"/>
              <w:rPr>
                <w:color w:val="000000"/>
                <w:highlight w:val="yellow"/>
              </w:rPr>
            </w:pPr>
          </w:p>
        </w:tc>
      </w:tr>
    </w:tbl>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9A0A96" w:rsidP="000F664B">
            <w:pPr>
              <w:jc w:val="both"/>
              <w:rPr>
                <w:rFonts w:ascii="Arial" w:hAnsi="Arial" w:cs="Arial"/>
                <w:sz w:val="18"/>
                <w:szCs w:val="18"/>
                <w:lang w:val="es-ES_tradnl"/>
              </w:rPr>
            </w:pPr>
            <w:r w:rsidRPr="009A0A96">
              <w:rPr>
                <w:rFonts w:ascii="Arial" w:hAnsi="Arial" w:cs="Arial"/>
                <w:sz w:val="18"/>
                <w:szCs w:val="18"/>
                <w:lang w:val="es-ES_tradnl"/>
              </w:rPr>
              <w:t>Curso de EXCEL</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9A0A96" w:rsidP="00C96024">
            <w:pPr>
              <w:jc w:val="center"/>
              <w:rPr>
                <w:rFonts w:ascii="Arial" w:hAnsi="Arial" w:cs="Arial"/>
                <w:b/>
                <w:bCs/>
                <w:color w:val="000000"/>
                <w:sz w:val="18"/>
                <w:szCs w:val="18"/>
                <w:lang w:eastAsia="es-BO"/>
              </w:rPr>
            </w:pPr>
            <w:r>
              <w:rPr>
                <w:rFonts w:ascii="Arial" w:hAnsi="Arial" w:cs="Arial"/>
                <w:b/>
                <w:bCs/>
                <w:color w:val="000000"/>
                <w:sz w:val="18"/>
                <w:szCs w:val="18"/>
              </w:rPr>
              <w:t>5</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644B54" w:rsidRPr="00B33044" w:rsidTr="00644B54">
        <w:trPr>
          <w:trHeight w:val="315"/>
        </w:trPr>
        <w:tc>
          <w:tcPr>
            <w:tcW w:w="1440" w:type="dxa"/>
            <w:gridSpan w:val="3"/>
            <w:tcBorders>
              <w:top w:val="nil"/>
              <w:left w:val="single" w:sz="8" w:space="0" w:color="auto"/>
              <w:bottom w:val="nil"/>
              <w:right w:val="nil"/>
            </w:tcBorders>
            <w:shd w:val="clear" w:color="auto" w:fill="auto"/>
            <w:vAlign w:val="center"/>
            <w:hideMark/>
          </w:tcPr>
          <w:p w:rsidR="00644B54" w:rsidRPr="001B35E3" w:rsidRDefault="00644B54"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644B54" w:rsidRPr="001B35E3" w:rsidRDefault="00644B54"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9A0A96" w:rsidP="00103F0B">
            <w:pPr>
              <w:jc w:val="both"/>
              <w:rPr>
                <w:rFonts w:ascii="Arial" w:hAnsi="Arial" w:cs="Arial"/>
                <w:sz w:val="18"/>
                <w:szCs w:val="18"/>
              </w:rPr>
            </w:pPr>
            <w:r w:rsidRPr="009A0A96">
              <w:rPr>
                <w:rFonts w:ascii="Arial" w:hAnsi="Arial" w:cs="Arial"/>
                <w:sz w:val="18"/>
                <w:szCs w:val="18"/>
              </w:rPr>
              <w:t>Experiencia en el sector regulatorio.</w:t>
            </w:r>
          </w:p>
        </w:tc>
        <w:tc>
          <w:tcPr>
            <w:tcW w:w="1100" w:type="dxa"/>
            <w:tcBorders>
              <w:top w:val="nil"/>
              <w:left w:val="nil"/>
              <w:bottom w:val="nil"/>
              <w:right w:val="nil"/>
            </w:tcBorders>
            <w:shd w:val="clear" w:color="000000" w:fill="FFFFFF"/>
            <w:vAlign w:val="center"/>
            <w:hideMark/>
          </w:tcPr>
          <w:p w:rsidR="00644B54" w:rsidRPr="001B35E3" w:rsidRDefault="00644B54" w:rsidP="00644B54">
            <w:pPr>
              <w:jc w:val="cente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1B35E3" w:rsidRDefault="004D26B2" w:rsidP="009A0A96">
            <w:pPr>
              <w:jc w:val="center"/>
              <w:rPr>
                <w:rFonts w:ascii="Arial" w:hAnsi="Arial" w:cs="Arial"/>
                <w:b/>
                <w:bCs/>
                <w:color w:val="000000"/>
                <w:lang w:eastAsia="es-BO"/>
              </w:rPr>
            </w:pPr>
            <w:r>
              <w:rPr>
                <w:rFonts w:ascii="Arial" w:hAnsi="Arial" w:cs="Arial"/>
                <w:b/>
                <w:bCs/>
                <w:color w:val="000000"/>
                <w:sz w:val="18"/>
                <w:szCs w:val="18"/>
              </w:rPr>
              <w:t>1</w:t>
            </w:r>
            <w:r w:rsidR="009A0A96">
              <w:rPr>
                <w:rFonts w:ascii="Arial" w:hAnsi="Arial" w:cs="Arial"/>
                <w:b/>
                <w:bCs/>
                <w:color w:val="000000"/>
                <w:sz w:val="18"/>
                <w:szCs w:val="18"/>
              </w:rPr>
              <w:t>5</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644B54" w:rsidRPr="00103F0B" w:rsidTr="00DA579C">
        <w:trPr>
          <w:trHeight w:val="86"/>
        </w:trPr>
        <w:tc>
          <w:tcPr>
            <w:tcW w:w="1440" w:type="dxa"/>
            <w:gridSpan w:val="3"/>
            <w:tcBorders>
              <w:top w:val="nil"/>
              <w:left w:val="single" w:sz="8" w:space="0" w:color="auto"/>
              <w:bottom w:val="nil"/>
              <w:right w:val="nil"/>
            </w:tcBorders>
            <w:shd w:val="clear" w:color="auto" w:fill="auto"/>
            <w:vAlign w:val="center"/>
          </w:tcPr>
          <w:p w:rsidR="00644B54" w:rsidRPr="00103F0B" w:rsidRDefault="00644B54" w:rsidP="00DA579C">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644B54" w:rsidRPr="00103F0B" w:rsidRDefault="00644B54" w:rsidP="00DA579C">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644B54" w:rsidRPr="00103F0B" w:rsidRDefault="00644B54" w:rsidP="00DA579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644B54" w:rsidRPr="00103F0B" w:rsidRDefault="00644B54" w:rsidP="00DA579C">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644B54" w:rsidRPr="00103F0B" w:rsidRDefault="00644B54" w:rsidP="00DA579C">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644B54" w:rsidRPr="00103F0B" w:rsidRDefault="00644B54" w:rsidP="00DA579C">
            <w:pPr>
              <w:rPr>
                <w:rFonts w:ascii="Calibri" w:hAnsi="Calibri" w:cs="Calibri"/>
                <w:color w:val="000000"/>
                <w:sz w:val="8"/>
                <w:szCs w:val="8"/>
                <w:lang w:eastAsia="es-BO"/>
              </w:rPr>
            </w:pPr>
          </w:p>
        </w:tc>
      </w:tr>
      <w:tr w:rsidR="00644B54" w:rsidRPr="00B33044" w:rsidTr="004D26B2">
        <w:trPr>
          <w:trHeight w:val="315"/>
        </w:trPr>
        <w:tc>
          <w:tcPr>
            <w:tcW w:w="1440" w:type="dxa"/>
            <w:gridSpan w:val="3"/>
            <w:tcBorders>
              <w:top w:val="nil"/>
              <w:left w:val="single" w:sz="8" w:space="0" w:color="auto"/>
              <w:bottom w:val="nil"/>
              <w:right w:val="nil"/>
            </w:tcBorders>
            <w:shd w:val="clear" w:color="auto" w:fill="auto"/>
            <w:vAlign w:val="center"/>
          </w:tcPr>
          <w:p w:rsidR="00644B54" w:rsidRPr="001B35E3" w:rsidRDefault="00644B54" w:rsidP="00DA579C">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644B54" w:rsidRPr="001B35E3" w:rsidRDefault="00644B54" w:rsidP="00DA579C">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644B54" w:rsidRPr="00C96024" w:rsidRDefault="009A0A96" w:rsidP="00DA579C">
            <w:pPr>
              <w:jc w:val="both"/>
              <w:rPr>
                <w:rFonts w:ascii="Arial" w:hAnsi="Arial" w:cs="Arial"/>
                <w:sz w:val="18"/>
                <w:szCs w:val="18"/>
              </w:rPr>
            </w:pPr>
            <w:r w:rsidRPr="009A0A96">
              <w:rPr>
                <w:rFonts w:ascii="Arial" w:hAnsi="Arial" w:cs="Arial"/>
                <w:sz w:val="18"/>
                <w:szCs w:val="18"/>
              </w:rPr>
              <w:t>Experiencia minina de 1 año en el área administrativa financiera del sector eléctrico.</w:t>
            </w:r>
          </w:p>
        </w:tc>
        <w:tc>
          <w:tcPr>
            <w:tcW w:w="1100" w:type="dxa"/>
            <w:tcBorders>
              <w:top w:val="nil"/>
              <w:left w:val="nil"/>
              <w:bottom w:val="nil"/>
              <w:right w:val="nil"/>
            </w:tcBorders>
            <w:shd w:val="clear" w:color="000000" w:fill="FFFFFF"/>
            <w:vAlign w:val="center"/>
          </w:tcPr>
          <w:p w:rsidR="00644B54" w:rsidRPr="001B35E3" w:rsidRDefault="00644B54" w:rsidP="00DA579C">
            <w:pPr>
              <w:jc w:val="center"/>
              <w:rPr>
                <w:rFonts w:ascii="Calibri" w:hAnsi="Calibri" w:cs="Calibri"/>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44B54" w:rsidRPr="001B35E3" w:rsidRDefault="009A0A96" w:rsidP="00DA579C">
            <w:pPr>
              <w:jc w:val="center"/>
              <w:rPr>
                <w:rFonts w:ascii="Arial" w:hAnsi="Arial" w:cs="Arial"/>
                <w:b/>
                <w:bCs/>
                <w:color w:val="000000"/>
                <w:lang w:eastAsia="es-BO"/>
              </w:rPr>
            </w:pPr>
            <w:r>
              <w:rPr>
                <w:rFonts w:ascii="Arial" w:hAnsi="Arial" w:cs="Arial"/>
                <w:b/>
                <w:bCs/>
                <w:color w:val="000000"/>
                <w:sz w:val="18"/>
                <w:szCs w:val="18"/>
              </w:rPr>
              <w:t>15</w:t>
            </w:r>
            <w:r w:rsidR="00644B54"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644B54" w:rsidRPr="00B33044" w:rsidRDefault="00644B54" w:rsidP="00DA579C">
            <w:pPr>
              <w:rPr>
                <w:rFonts w:ascii="Calibri" w:hAnsi="Calibri" w:cs="Calibri"/>
                <w:color w:val="000000"/>
                <w:szCs w:val="22"/>
                <w:lang w:eastAsia="es-BO"/>
              </w:rPr>
            </w:pPr>
            <w:r w:rsidRPr="00B33044">
              <w:rPr>
                <w:rFonts w:ascii="Calibri" w:hAnsi="Calibri" w:cs="Calibri"/>
                <w:color w:val="000000"/>
                <w:szCs w:val="22"/>
                <w:lang w:eastAsia="es-BO"/>
              </w:rPr>
              <w:t> </w:t>
            </w:r>
          </w:p>
        </w:tc>
      </w:tr>
      <w:tr w:rsidR="00644B54"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644B54" w:rsidRPr="002B700C" w:rsidRDefault="00644B54"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644B54" w:rsidRPr="002B700C" w:rsidRDefault="00644B54" w:rsidP="0042344A">
            <w:pPr>
              <w:rPr>
                <w:rFonts w:ascii="Calibri" w:hAnsi="Calibri" w:cs="Calibri"/>
                <w:color w:val="000000"/>
                <w:sz w:val="8"/>
                <w:szCs w:val="8"/>
                <w:lang w:eastAsia="es-BO"/>
              </w:rPr>
            </w:pPr>
          </w:p>
        </w:tc>
      </w:tr>
      <w:tr w:rsidR="00644B54"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644B54" w:rsidRPr="00B33044" w:rsidRDefault="00644B54"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644B54"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644B54" w:rsidRPr="00B33044" w:rsidRDefault="00644B54"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644B54"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644B54"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42344A">
            <w:pPr>
              <w:rPr>
                <w:rFonts w:ascii="Arial" w:hAnsi="Arial" w:cs="Arial"/>
                <w:b/>
                <w:bCs/>
                <w:color w:val="000000"/>
                <w:lang w:eastAsia="es-BO"/>
              </w:rPr>
            </w:pP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644B54"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644B54" w:rsidRPr="00B33044" w:rsidRDefault="00644B54"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644B54"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644B54"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644B54" w:rsidRPr="00B33044" w:rsidRDefault="00644B54"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644B54" w:rsidRPr="00B33044" w:rsidRDefault="00644B54"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644B54"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644B54" w:rsidRPr="00B33044" w:rsidRDefault="00644B54"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9016E1" w:rsidRDefault="009016E1" w:rsidP="00716AAB">
      <w:pPr>
        <w:rPr>
          <w:rFonts w:ascii="Arial" w:hAnsi="Arial" w:cs="Arial"/>
          <w:b/>
          <w:lang w:val="es-ES_tradnl"/>
        </w:rPr>
      </w:pPr>
    </w:p>
    <w:p w:rsidR="004D26B2" w:rsidRDefault="004D26B2"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A0A96" w:rsidRDefault="009A0A96" w:rsidP="00716AAB">
      <w:pPr>
        <w:rPr>
          <w:rFonts w:ascii="Arial" w:hAnsi="Arial" w:cs="Arial"/>
          <w:b/>
          <w:lang w:val="es-ES_tradnl"/>
        </w:rPr>
      </w:pPr>
    </w:p>
    <w:p w:rsidR="009016E1" w:rsidRDefault="009016E1" w:rsidP="00716AAB">
      <w:pPr>
        <w:rPr>
          <w:rFonts w:ascii="Arial" w:hAnsi="Arial" w:cs="Arial"/>
          <w:b/>
          <w:lang w:val="es-ES_tradnl"/>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4B7104">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43" w:rsidRDefault="00013943">
      <w:r>
        <w:separator/>
      </w:r>
    </w:p>
  </w:endnote>
  <w:endnote w:type="continuationSeparator" w:id="0">
    <w:p w:rsidR="00013943" w:rsidRDefault="0001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9C" w:rsidRDefault="00DA579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579C" w:rsidRDefault="00DA579C"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9C" w:rsidRDefault="00DA579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AE8">
      <w:rPr>
        <w:rStyle w:val="Nmerodepgina"/>
        <w:noProof/>
      </w:rPr>
      <w:t>2</w:t>
    </w:r>
    <w:r>
      <w:rPr>
        <w:rStyle w:val="Nmerodepgina"/>
      </w:rPr>
      <w:fldChar w:fldCharType="end"/>
    </w:r>
  </w:p>
  <w:p w:rsidR="00DA579C" w:rsidRDefault="00DA579C"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9C" w:rsidRDefault="00DA579C"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04AE8">
      <w:rPr>
        <w:rStyle w:val="Nmerodepgina"/>
        <w:noProof/>
      </w:rPr>
      <w:t>1</w:t>
    </w:r>
    <w:r>
      <w:rPr>
        <w:rStyle w:val="Nmerodepgina"/>
      </w:rPr>
      <w:fldChar w:fldCharType="end"/>
    </w:r>
  </w:p>
  <w:p w:rsidR="00DA579C" w:rsidRDefault="00DA57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43" w:rsidRDefault="00013943">
      <w:r>
        <w:separator/>
      </w:r>
    </w:p>
  </w:footnote>
  <w:footnote w:type="continuationSeparator" w:id="0">
    <w:p w:rsidR="00013943" w:rsidRDefault="0001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9C" w:rsidRPr="00364BEB" w:rsidRDefault="00DA579C"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DA579C" w:rsidRDefault="00DA579C"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9C" w:rsidRPr="00364BEB" w:rsidRDefault="00DA579C"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DA579C" w:rsidRDefault="00DA579C" w:rsidP="00811FDB">
    <w:pPr>
      <w:pStyle w:val="Encabezado"/>
    </w:pPr>
    <w:r>
      <w:rPr>
        <w:sz w:val="14"/>
        <w:szCs w:val="14"/>
      </w:rPr>
      <w:t>_____________________________________________________________________________________________</w:t>
    </w:r>
  </w:p>
  <w:p w:rsidR="00DA579C" w:rsidRDefault="00DA57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3E6E10"/>
    <w:multiLevelType w:val="hybridMultilevel"/>
    <w:tmpl w:val="1ADE19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0F9C73C3"/>
    <w:multiLevelType w:val="hybridMultilevel"/>
    <w:tmpl w:val="A224B84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A090083"/>
    <w:multiLevelType w:val="hybridMultilevel"/>
    <w:tmpl w:val="73249EF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abstractNum w:abstractNumId="16">
    <w:nsid w:val="21853570"/>
    <w:multiLevelType w:val="hybridMultilevel"/>
    <w:tmpl w:val="A224B848"/>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1">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4">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0">
    <w:nsid w:val="70193675"/>
    <w:multiLevelType w:val="multilevel"/>
    <w:tmpl w:val="0FEADE74"/>
    <w:lvl w:ilvl="0">
      <w:start w:val="1"/>
      <w:numFmt w:val="decimal"/>
      <w:lvlText w:val="%1."/>
      <w:lvlJc w:val="left"/>
      <w:pPr>
        <w:tabs>
          <w:tab w:val="num" w:pos="760"/>
        </w:tabs>
        <w:ind w:left="760" w:hanging="360"/>
      </w:pPr>
      <w:rPr>
        <w:b/>
      </w:rPr>
    </w:lvl>
    <w:lvl w:ilvl="1">
      <w:start w:val="1"/>
      <w:numFmt w:val="decimal"/>
      <w:isLgl/>
      <w:lvlText w:val="%1.%2"/>
      <w:lvlJc w:val="left"/>
      <w:pPr>
        <w:ind w:left="1070" w:hanging="360"/>
      </w:pPr>
      <w:rPr>
        <w:i w:val="0"/>
      </w:rPr>
    </w:lvl>
    <w:lvl w:ilvl="2">
      <w:start w:val="1"/>
      <w:numFmt w:val="decimal"/>
      <w:isLgl/>
      <w:lvlText w:val="%1.%2.%3"/>
      <w:lvlJc w:val="left"/>
      <w:pPr>
        <w:ind w:left="1760" w:hanging="720"/>
      </w:pPr>
    </w:lvl>
    <w:lvl w:ilvl="3">
      <w:start w:val="1"/>
      <w:numFmt w:val="decimal"/>
      <w:isLgl/>
      <w:lvlText w:val="%1.%2.%3.%4"/>
      <w:lvlJc w:val="left"/>
      <w:pPr>
        <w:ind w:left="2080" w:hanging="720"/>
      </w:pPr>
    </w:lvl>
    <w:lvl w:ilvl="4">
      <w:start w:val="1"/>
      <w:numFmt w:val="decimal"/>
      <w:isLgl/>
      <w:lvlText w:val="%1.%2.%3.%4.%5"/>
      <w:lvlJc w:val="left"/>
      <w:pPr>
        <w:ind w:left="2760" w:hanging="1080"/>
      </w:pPr>
    </w:lvl>
    <w:lvl w:ilvl="5">
      <w:start w:val="1"/>
      <w:numFmt w:val="decimal"/>
      <w:isLgl/>
      <w:lvlText w:val="%1.%2.%3.%4.%5.%6"/>
      <w:lvlJc w:val="left"/>
      <w:pPr>
        <w:ind w:left="3080" w:hanging="1080"/>
      </w:pPr>
    </w:lvl>
    <w:lvl w:ilvl="6">
      <w:start w:val="1"/>
      <w:numFmt w:val="decimal"/>
      <w:isLgl/>
      <w:lvlText w:val="%1.%2.%3.%4.%5.%6.%7"/>
      <w:lvlJc w:val="left"/>
      <w:pPr>
        <w:ind w:left="3760" w:hanging="1440"/>
      </w:pPr>
    </w:lvl>
    <w:lvl w:ilvl="7">
      <w:start w:val="1"/>
      <w:numFmt w:val="decimal"/>
      <w:isLgl/>
      <w:lvlText w:val="%1.%2.%3.%4.%5.%6.%7.%8"/>
      <w:lvlJc w:val="left"/>
      <w:pPr>
        <w:ind w:left="4080" w:hanging="1440"/>
      </w:pPr>
    </w:lvl>
    <w:lvl w:ilvl="8">
      <w:start w:val="1"/>
      <w:numFmt w:val="decimal"/>
      <w:isLgl/>
      <w:lvlText w:val="%1.%2.%3.%4.%5.%6.%7.%8.%9"/>
      <w:lvlJc w:val="left"/>
      <w:pPr>
        <w:ind w:left="4400" w:hanging="1440"/>
      </w:pPr>
    </w:lvl>
  </w:abstractNum>
  <w:abstractNum w:abstractNumId="41">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3E3436"/>
    <w:multiLevelType w:val="hybridMultilevel"/>
    <w:tmpl w:val="533EDAC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num w:numId="1">
    <w:abstractNumId w:val="12"/>
  </w:num>
  <w:num w:numId="2">
    <w:abstractNumId w:val="21"/>
  </w:num>
  <w:num w:numId="3">
    <w:abstractNumId w:val="34"/>
  </w:num>
  <w:num w:numId="4">
    <w:abstractNumId w:val="32"/>
  </w:num>
  <w:num w:numId="5">
    <w:abstractNumId w:val="11"/>
  </w:num>
  <w:num w:numId="6">
    <w:abstractNumId w:val="29"/>
  </w:num>
  <w:num w:numId="7">
    <w:abstractNumId w:val="0"/>
  </w:num>
  <w:num w:numId="8">
    <w:abstractNumId w:val="37"/>
  </w:num>
  <w:num w:numId="9">
    <w:abstractNumId w:val="22"/>
  </w:num>
  <w:num w:numId="10">
    <w:abstractNumId w:val="26"/>
  </w:num>
  <w:num w:numId="11">
    <w:abstractNumId w:val="20"/>
  </w:num>
  <w:num w:numId="12">
    <w:abstractNumId w:val="38"/>
  </w:num>
  <w:num w:numId="13">
    <w:abstractNumId w:val="24"/>
  </w:num>
  <w:num w:numId="14">
    <w:abstractNumId w:val="3"/>
  </w:num>
  <w:num w:numId="15">
    <w:abstractNumId w:val="27"/>
  </w:num>
  <w:num w:numId="16">
    <w:abstractNumId w:val="23"/>
  </w:num>
  <w:num w:numId="17">
    <w:abstractNumId w:val="7"/>
  </w:num>
  <w:num w:numId="18">
    <w:abstractNumId w:val="25"/>
  </w:num>
  <w:num w:numId="19">
    <w:abstractNumId w:val="39"/>
  </w:num>
  <w:num w:numId="20">
    <w:abstractNumId w:val="19"/>
  </w:num>
  <w:num w:numId="21">
    <w:abstractNumId w:val="13"/>
  </w:num>
  <w:num w:numId="22">
    <w:abstractNumId w:val="4"/>
  </w:num>
  <w:num w:numId="23">
    <w:abstractNumId w:val="10"/>
  </w:num>
  <w:num w:numId="24">
    <w:abstractNumId w:val="42"/>
  </w:num>
  <w:num w:numId="25">
    <w:abstractNumId w:val="33"/>
  </w:num>
  <w:num w:numId="26">
    <w:abstractNumId w:val="5"/>
  </w:num>
  <w:num w:numId="27">
    <w:abstractNumId w:val="31"/>
  </w:num>
  <w:num w:numId="28">
    <w:abstractNumId w:val="28"/>
  </w:num>
  <w:num w:numId="29">
    <w:abstractNumId w:val="14"/>
  </w:num>
  <w:num w:numId="30">
    <w:abstractNumId w:val="17"/>
  </w:num>
  <w:num w:numId="31">
    <w:abstractNumId w:val="1"/>
  </w:num>
  <w:num w:numId="32">
    <w:abstractNumId w:val="18"/>
  </w:num>
  <w:num w:numId="33">
    <w:abstractNumId w:val="2"/>
  </w:num>
  <w:num w:numId="34">
    <w:abstractNumId w:val="6"/>
  </w:num>
  <w:num w:numId="35">
    <w:abstractNumId w:val="3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lvlOverride w:ilvl="2"/>
    <w:lvlOverride w:ilvl="3"/>
    <w:lvlOverride w:ilvl="4"/>
    <w:lvlOverride w:ilvl="5"/>
    <w:lvlOverride w:ilvl="6"/>
    <w:lvlOverride w:ilvl="7"/>
    <w:lvlOverride w:ilv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9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17F8"/>
    <w:rsid w:val="000C2172"/>
    <w:rsid w:val="000C45DE"/>
    <w:rsid w:val="000C570A"/>
    <w:rsid w:val="000C6424"/>
    <w:rsid w:val="000D1536"/>
    <w:rsid w:val="000D4A82"/>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9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5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83F"/>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4C7"/>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67227"/>
    <w:rsid w:val="00471408"/>
    <w:rsid w:val="00471820"/>
    <w:rsid w:val="00472C6E"/>
    <w:rsid w:val="004735B7"/>
    <w:rsid w:val="00473E69"/>
    <w:rsid w:val="004758A5"/>
    <w:rsid w:val="00476CFA"/>
    <w:rsid w:val="004803D9"/>
    <w:rsid w:val="00480E2A"/>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B7104"/>
    <w:rsid w:val="004C0520"/>
    <w:rsid w:val="004C0C43"/>
    <w:rsid w:val="004C1E6A"/>
    <w:rsid w:val="004C21B2"/>
    <w:rsid w:val="004C2816"/>
    <w:rsid w:val="004C4476"/>
    <w:rsid w:val="004C5DE2"/>
    <w:rsid w:val="004C6956"/>
    <w:rsid w:val="004D14F2"/>
    <w:rsid w:val="004D26B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359B6"/>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0B9C"/>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4B54"/>
    <w:rsid w:val="006451B2"/>
    <w:rsid w:val="00646D94"/>
    <w:rsid w:val="006513C8"/>
    <w:rsid w:val="00654E08"/>
    <w:rsid w:val="00655EA2"/>
    <w:rsid w:val="00657051"/>
    <w:rsid w:val="00661BE3"/>
    <w:rsid w:val="0066474F"/>
    <w:rsid w:val="006673ED"/>
    <w:rsid w:val="00671198"/>
    <w:rsid w:val="00671AA7"/>
    <w:rsid w:val="006736F5"/>
    <w:rsid w:val="006768BD"/>
    <w:rsid w:val="006770EE"/>
    <w:rsid w:val="006804CC"/>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4A64"/>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8F6B51"/>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125"/>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A96"/>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5082"/>
    <w:rsid w:val="009F6FF2"/>
    <w:rsid w:val="009F70B3"/>
    <w:rsid w:val="009F76A5"/>
    <w:rsid w:val="00A007A7"/>
    <w:rsid w:val="00A017C1"/>
    <w:rsid w:val="00A02942"/>
    <w:rsid w:val="00A04422"/>
    <w:rsid w:val="00A059AF"/>
    <w:rsid w:val="00A06545"/>
    <w:rsid w:val="00A075AB"/>
    <w:rsid w:val="00A07935"/>
    <w:rsid w:val="00A12EA7"/>
    <w:rsid w:val="00A136B0"/>
    <w:rsid w:val="00A15504"/>
    <w:rsid w:val="00A16EE5"/>
    <w:rsid w:val="00A20023"/>
    <w:rsid w:val="00A252E0"/>
    <w:rsid w:val="00A260AB"/>
    <w:rsid w:val="00A37F4C"/>
    <w:rsid w:val="00A40066"/>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04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8792C"/>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0DC8"/>
    <w:rsid w:val="00CF5788"/>
    <w:rsid w:val="00CF5DC9"/>
    <w:rsid w:val="00CF5F40"/>
    <w:rsid w:val="00CF7949"/>
    <w:rsid w:val="00D00E87"/>
    <w:rsid w:val="00D01031"/>
    <w:rsid w:val="00D01F6D"/>
    <w:rsid w:val="00D033F4"/>
    <w:rsid w:val="00D0402B"/>
    <w:rsid w:val="00D04815"/>
    <w:rsid w:val="00D04AE8"/>
    <w:rsid w:val="00D07A58"/>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822"/>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3AC9"/>
    <w:rsid w:val="00D944A7"/>
    <w:rsid w:val="00D952E1"/>
    <w:rsid w:val="00D97158"/>
    <w:rsid w:val="00DA0420"/>
    <w:rsid w:val="00DA0AC0"/>
    <w:rsid w:val="00DA1E4A"/>
    <w:rsid w:val="00DA3A21"/>
    <w:rsid w:val="00DA3B2B"/>
    <w:rsid w:val="00DA3CAB"/>
    <w:rsid w:val="00DA50A6"/>
    <w:rsid w:val="00DA5151"/>
    <w:rsid w:val="00DA51AD"/>
    <w:rsid w:val="00DA54FA"/>
    <w:rsid w:val="00DA579C"/>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203B"/>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716"/>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07D4"/>
    <w:rsid w:val="00EC299C"/>
    <w:rsid w:val="00EC3708"/>
    <w:rsid w:val="00EC5B33"/>
    <w:rsid w:val="00EC6D96"/>
    <w:rsid w:val="00EC70E0"/>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F0DC8"/>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uiPriority w:val="34"/>
    <w:locked/>
    <w:rsid w:val="00CF0DC8"/>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065450868">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11362667">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6D36-F65B-4ABD-97B7-1880C3DB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33</Pages>
  <Words>11049</Words>
  <Characters>60772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71678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62</cp:revision>
  <cp:lastPrinted>2018-05-02T22:21:00Z</cp:lastPrinted>
  <dcterms:created xsi:type="dcterms:W3CDTF">2018-01-31T22:33:00Z</dcterms:created>
  <dcterms:modified xsi:type="dcterms:W3CDTF">2018-05-17T18:44:00Z</dcterms:modified>
</cp:coreProperties>
</file>